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71F4">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sz w:val="36"/>
          <w:szCs w:val="36"/>
        </w:rPr>
      </w:pPr>
      <w:r>
        <w:rPr>
          <w:rFonts w:hint="eastAsia" w:ascii="宋体" w:hAnsi="宋体" w:eastAsia="宋体" w:cs="宋体"/>
          <w:b/>
          <w:sz w:val="36"/>
          <w:szCs w:val="36"/>
        </w:rPr>
        <w:t>项目需求</w:t>
      </w:r>
    </w:p>
    <w:p w14:paraId="5BE53BA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eastAsia="宋体" w:cs="宋体"/>
          <w:b/>
          <w:sz w:val="28"/>
          <w:szCs w:val="28"/>
        </w:rPr>
        <w:t>一、项目清单</w:t>
      </w:r>
    </w:p>
    <w:tbl>
      <w:tblPr>
        <w:tblStyle w:val="20"/>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465"/>
        <w:gridCol w:w="960"/>
        <w:gridCol w:w="960"/>
        <w:gridCol w:w="2163"/>
      </w:tblGrid>
      <w:tr w14:paraId="120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dxa"/>
            <w:noWrap w:val="0"/>
            <w:vAlign w:val="center"/>
          </w:tcPr>
          <w:p w14:paraId="594EE76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序号</w:t>
            </w:r>
          </w:p>
        </w:tc>
        <w:tc>
          <w:tcPr>
            <w:tcW w:w="3465" w:type="dxa"/>
            <w:noWrap w:val="0"/>
            <w:vAlign w:val="center"/>
          </w:tcPr>
          <w:p w14:paraId="5C48956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cs="宋体"/>
                <w:b/>
                <w:sz w:val="22"/>
                <w:lang w:val="en-US" w:eastAsia="zh-CN"/>
              </w:rPr>
              <w:t>采购</w:t>
            </w:r>
            <w:r>
              <w:rPr>
                <w:rFonts w:hint="eastAsia" w:ascii="宋体" w:hAnsi="宋体" w:eastAsia="宋体" w:cs="宋体"/>
                <w:b/>
                <w:sz w:val="22"/>
              </w:rPr>
              <w:t>内容</w:t>
            </w:r>
          </w:p>
        </w:tc>
        <w:tc>
          <w:tcPr>
            <w:tcW w:w="960" w:type="dxa"/>
            <w:noWrap w:val="0"/>
            <w:vAlign w:val="center"/>
          </w:tcPr>
          <w:p w14:paraId="665FF04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单位</w:t>
            </w:r>
          </w:p>
        </w:tc>
        <w:tc>
          <w:tcPr>
            <w:tcW w:w="960" w:type="dxa"/>
            <w:noWrap w:val="0"/>
            <w:vAlign w:val="center"/>
          </w:tcPr>
          <w:p w14:paraId="186D285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数量</w:t>
            </w:r>
          </w:p>
        </w:tc>
        <w:tc>
          <w:tcPr>
            <w:tcW w:w="2163" w:type="dxa"/>
            <w:noWrap w:val="0"/>
            <w:vAlign w:val="center"/>
          </w:tcPr>
          <w:p w14:paraId="5873910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财政预算金额（元）</w:t>
            </w:r>
          </w:p>
        </w:tc>
      </w:tr>
      <w:tr w14:paraId="6A84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2" w:type="dxa"/>
            <w:noWrap w:val="0"/>
            <w:vAlign w:val="center"/>
          </w:tcPr>
          <w:p w14:paraId="3143CD8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3465" w:type="dxa"/>
            <w:noWrap w:val="0"/>
            <w:vAlign w:val="center"/>
          </w:tcPr>
          <w:p w14:paraId="2343C32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肝移植拉钩(外科牵开系统)</w:t>
            </w:r>
          </w:p>
        </w:tc>
        <w:tc>
          <w:tcPr>
            <w:tcW w:w="960" w:type="dxa"/>
            <w:noWrap w:val="0"/>
            <w:vAlign w:val="center"/>
          </w:tcPr>
          <w:p w14:paraId="3041CEB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lang w:eastAsia="zh-CN"/>
              </w:rPr>
            </w:pPr>
            <w:r>
              <w:rPr>
                <w:rFonts w:hint="eastAsia" w:ascii="宋体" w:hAnsi="宋体" w:cs="宋体"/>
                <w:bCs/>
                <w:sz w:val="21"/>
                <w:szCs w:val="21"/>
                <w:lang w:val="en-US" w:eastAsia="zh-CN"/>
              </w:rPr>
              <w:t>2</w:t>
            </w:r>
          </w:p>
        </w:tc>
        <w:tc>
          <w:tcPr>
            <w:tcW w:w="960" w:type="dxa"/>
            <w:noWrap w:val="0"/>
            <w:vAlign w:val="center"/>
          </w:tcPr>
          <w:p w14:paraId="1FCE30B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套</w:t>
            </w:r>
          </w:p>
        </w:tc>
        <w:tc>
          <w:tcPr>
            <w:tcW w:w="2163" w:type="dxa"/>
            <w:noWrap w:val="0"/>
            <w:vAlign w:val="center"/>
          </w:tcPr>
          <w:p w14:paraId="434D57D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900,000</w:t>
            </w:r>
            <w:r>
              <w:rPr>
                <w:rFonts w:hint="eastAsia" w:ascii="宋体" w:hAnsi="宋体" w:eastAsia="宋体" w:cs="宋体"/>
                <w:sz w:val="21"/>
                <w:szCs w:val="21"/>
              </w:rPr>
              <w:t>.00</w:t>
            </w:r>
          </w:p>
        </w:tc>
      </w:tr>
    </w:tbl>
    <w:p w14:paraId="6FCB4A35">
      <w:pPr>
        <w:pStyle w:val="7"/>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6D3762FC">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default" w:ascii="宋体" w:hAnsi="宋体" w:cs="宋体"/>
          <w:b/>
          <w:sz w:val="28"/>
          <w:szCs w:val="28"/>
          <w:lang w:val="en-US" w:eastAsia="zh-CN"/>
        </w:rPr>
      </w:pPr>
      <w:r>
        <w:rPr>
          <w:rFonts w:hint="eastAsia" w:ascii="宋体" w:hAnsi="宋体" w:cs="宋体"/>
          <w:b/>
          <w:sz w:val="28"/>
          <w:szCs w:val="28"/>
          <w:lang w:val="en-US" w:eastAsia="zh-CN"/>
        </w:rPr>
        <w:t>二、货物清单</w:t>
      </w:r>
    </w:p>
    <w:tbl>
      <w:tblPr>
        <w:tblStyle w:val="20"/>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461"/>
        <w:gridCol w:w="1252"/>
        <w:gridCol w:w="1253"/>
        <w:gridCol w:w="1583"/>
      </w:tblGrid>
      <w:tr w14:paraId="29DD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18" w:type="dxa"/>
            <w:vAlign w:val="center"/>
          </w:tcPr>
          <w:p w14:paraId="10AD28E9">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序号</w:t>
            </w:r>
          </w:p>
        </w:tc>
        <w:tc>
          <w:tcPr>
            <w:tcW w:w="3461" w:type="dxa"/>
            <w:vAlign w:val="center"/>
          </w:tcPr>
          <w:p w14:paraId="10AD28EA">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货物名称</w:t>
            </w:r>
          </w:p>
        </w:tc>
        <w:tc>
          <w:tcPr>
            <w:tcW w:w="1252" w:type="dxa"/>
            <w:vAlign w:val="center"/>
          </w:tcPr>
          <w:p w14:paraId="10AD28EC">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数量</w:t>
            </w:r>
          </w:p>
        </w:tc>
        <w:tc>
          <w:tcPr>
            <w:tcW w:w="1253" w:type="dxa"/>
            <w:vAlign w:val="center"/>
          </w:tcPr>
          <w:p w14:paraId="10AD28ED">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单位</w:t>
            </w:r>
          </w:p>
        </w:tc>
        <w:tc>
          <w:tcPr>
            <w:tcW w:w="1583" w:type="dxa"/>
            <w:vAlign w:val="center"/>
          </w:tcPr>
          <w:p w14:paraId="2CC72518">
            <w:pPr>
              <w:jc w:val="center"/>
              <w:rPr>
                <w:rFonts w:hint="eastAsia" w:ascii="宋体" w:hAnsi="宋体" w:eastAsia="宋体" w:cs="宋体"/>
                <w:b w:val="0"/>
                <w:bCs/>
                <w:sz w:val="21"/>
                <w:szCs w:val="21"/>
                <w:highlight w:val="none"/>
              </w:rPr>
            </w:pPr>
            <w:r>
              <w:rPr>
                <w:rFonts w:hint="eastAsia"/>
                <w:bCs/>
                <w:szCs w:val="21"/>
                <w:highlight w:val="none"/>
              </w:rPr>
              <w:t>限价（万元）</w:t>
            </w:r>
          </w:p>
        </w:tc>
      </w:tr>
      <w:tr w14:paraId="2A74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8" w:type="dxa"/>
          </w:tcPr>
          <w:p w14:paraId="10AD28EF">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3461" w:type="dxa"/>
            <w:vAlign w:val="center"/>
          </w:tcPr>
          <w:p w14:paraId="10AD28F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kern w:val="0"/>
                <w:sz w:val="21"/>
                <w:szCs w:val="21"/>
                <w:highlight w:val="none"/>
              </w:rPr>
            </w:pPr>
            <w:r>
              <w:rPr>
                <w:rFonts w:hint="eastAsia" w:ascii="宋体" w:hAnsi="宋体" w:eastAsia="宋体" w:cs="宋体"/>
                <w:szCs w:val="21"/>
                <w:highlight w:val="none"/>
              </w:rPr>
              <w:t>肝移植拉钩(外科牵开系统)</w:t>
            </w:r>
          </w:p>
        </w:tc>
        <w:tc>
          <w:tcPr>
            <w:tcW w:w="1252" w:type="dxa"/>
            <w:vAlign w:val="center"/>
          </w:tcPr>
          <w:p w14:paraId="10AD28F2">
            <w:pPr>
              <w:jc w:val="center"/>
              <w:rPr>
                <w:rFonts w:hint="eastAsia" w:ascii="宋体" w:hAnsi="宋体" w:eastAsia="宋体" w:cs="宋体"/>
                <w:b w:val="0"/>
                <w:bCs/>
                <w:sz w:val="21"/>
                <w:szCs w:val="21"/>
                <w:highlight w:val="none"/>
              </w:rPr>
            </w:pPr>
            <w:r>
              <w:rPr>
                <w:rFonts w:hint="eastAsia" w:ascii="宋体" w:hAnsi="宋体" w:eastAsia="宋体" w:cs="宋体"/>
                <w:highlight w:val="none"/>
              </w:rPr>
              <w:t>2</w:t>
            </w:r>
          </w:p>
        </w:tc>
        <w:tc>
          <w:tcPr>
            <w:tcW w:w="1253" w:type="dxa"/>
            <w:vAlign w:val="center"/>
          </w:tcPr>
          <w:p w14:paraId="10AD28F3">
            <w:pPr>
              <w:jc w:val="center"/>
              <w:rPr>
                <w:rFonts w:hint="eastAsia" w:ascii="宋体" w:hAnsi="宋体" w:eastAsia="宋体" w:cs="宋体"/>
                <w:b w:val="0"/>
                <w:bCs/>
                <w:sz w:val="21"/>
                <w:szCs w:val="21"/>
                <w:highlight w:val="none"/>
              </w:rPr>
            </w:pPr>
            <w:r>
              <w:rPr>
                <w:rFonts w:hint="eastAsia" w:ascii="宋体" w:hAnsi="宋体" w:eastAsia="宋体" w:cs="宋体"/>
                <w:highlight w:val="none"/>
              </w:rPr>
              <w:t>套</w:t>
            </w:r>
          </w:p>
        </w:tc>
        <w:tc>
          <w:tcPr>
            <w:tcW w:w="1583" w:type="dxa"/>
            <w:vAlign w:val="center"/>
          </w:tcPr>
          <w:p w14:paraId="16C05B11">
            <w:pPr>
              <w:spacing w:line="400" w:lineRule="exact"/>
              <w:jc w:val="center"/>
              <w:rPr>
                <w:rFonts w:hint="eastAsia" w:ascii="宋体" w:hAnsi="宋体" w:eastAsia="宋体" w:cs="宋体"/>
                <w:b w:val="0"/>
                <w:bCs/>
                <w:sz w:val="21"/>
                <w:szCs w:val="21"/>
                <w:highlight w:val="none"/>
              </w:rPr>
            </w:pPr>
            <w:r>
              <w:rPr>
                <w:rFonts w:hint="eastAsia" w:ascii="宋体" w:hAnsi="宋体" w:eastAsia="宋体" w:cs="宋体"/>
                <w:bCs/>
                <w:szCs w:val="21"/>
                <w:highlight w:val="none"/>
              </w:rPr>
              <w:t>90</w:t>
            </w:r>
          </w:p>
        </w:tc>
      </w:tr>
    </w:tbl>
    <w:p w14:paraId="36C951E6">
      <w:pPr>
        <w:pStyle w:val="7"/>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5EBF993B">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三</w:t>
      </w:r>
      <w:r>
        <w:rPr>
          <w:rFonts w:hint="eastAsia" w:ascii="宋体" w:hAnsi="宋体" w:eastAsia="宋体" w:cs="宋体"/>
          <w:b/>
          <w:sz w:val="28"/>
          <w:szCs w:val="28"/>
        </w:rPr>
        <w:t>、</w:t>
      </w:r>
      <w:r>
        <w:rPr>
          <w:rFonts w:hint="eastAsia" w:ascii="宋体" w:hAnsi="宋体" w:eastAsia="宋体" w:cs="宋体"/>
          <w:b/>
          <w:sz w:val="28"/>
          <w:szCs w:val="28"/>
          <w:lang w:val="en-US" w:eastAsia="zh-CN"/>
        </w:rPr>
        <w:t>技术需求</w:t>
      </w:r>
    </w:p>
    <w:tbl>
      <w:tblPr>
        <w:tblStyle w:val="20"/>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7093"/>
      </w:tblGrid>
      <w:tr w14:paraId="6E42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26" w:type="dxa"/>
            <w:tcBorders>
              <w:top w:val="single" w:color="auto" w:sz="4" w:space="0"/>
              <w:left w:val="single" w:color="auto" w:sz="4" w:space="0"/>
              <w:bottom w:val="single" w:color="auto" w:sz="4" w:space="0"/>
              <w:right w:val="single" w:color="auto" w:sz="4" w:space="0"/>
            </w:tcBorders>
            <w:vAlign w:val="center"/>
          </w:tcPr>
          <w:p w14:paraId="6E42A4F9">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设备名称</w:t>
            </w:r>
          </w:p>
        </w:tc>
        <w:tc>
          <w:tcPr>
            <w:tcW w:w="7093" w:type="dxa"/>
            <w:tcBorders>
              <w:top w:val="single" w:color="auto" w:sz="4" w:space="0"/>
              <w:left w:val="single" w:color="auto" w:sz="4" w:space="0"/>
              <w:bottom w:val="single" w:color="auto" w:sz="4" w:space="0"/>
              <w:right w:val="single" w:color="auto" w:sz="4" w:space="0"/>
            </w:tcBorders>
            <w:vAlign w:val="center"/>
          </w:tcPr>
          <w:p w14:paraId="6E42A4FA">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招标技术要求</w:t>
            </w:r>
          </w:p>
        </w:tc>
      </w:tr>
      <w:tr w14:paraId="6E42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restart"/>
            <w:tcBorders>
              <w:top w:val="single" w:color="auto" w:sz="4" w:space="0"/>
              <w:left w:val="single" w:color="auto" w:sz="4" w:space="0"/>
              <w:right w:val="single" w:color="auto" w:sz="4" w:space="0"/>
            </w:tcBorders>
            <w:vAlign w:val="center"/>
          </w:tcPr>
          <w:p w14:paraId="6E42A4FC">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szCs w:val="21"/>
                <w:highlight w:val="none"/>
              </w:rPr>
              <w:t>肝移植拉钩(外科牵开系统)</w:t>
            </w:r>
          </w:p>
        </w:tc>
        <w:tc>
          <w:tcPr>
            <w:tcW w:w="7093" w:type="dxa"/>
            <w:tcBorders>
              <w:top w:val="single" w:color="auto" w:sz="4" w:space="0"/>
              <w:left w:val="single" w:color="auto" w:sz="4" w:space="0"/>
              <w:bottom w:val="single" w:color="auto" w:sz="4" w:space="0"/>
              <w:right w:val="single" w:color="auto" w:sz="4" w:space="0"/>
            </w:tcBorders>
          </w:tcPr>
          <w:p w14:paraId="6E42A4FD">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1、具有快速牵开器系统和双侧床旁牵开器系统。 </w:t>
            </w:r>
          </w:p>
        </w:tc>
      </w:tr>
      <w:tr w14:paraId="6E42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6E42A4FF">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6E42A50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▲2、具有可伸缩的床旁支撑杆，伸缩的范围≥100mm,同时满足成人,小儿移植手术的需要，以及侧卧位肥胖者手术的需要（国产产品提供产品彩页或</w:t>
            </w:r>
            <w:r>
              <w:rPr>
                <w:rFonts w:hint="eastAsia" w:ascii="宋体" w:hAnsi="宋体" w:eastAsia="宋体" w:cs="宋体"/>
                <w:color w:val="000000" w:themeColor="text1"/>
                <w:sz w:val="21"/>
                <w:szCs w:val="21"/>
                <w:highlight w:val="none"/>
              </w:rPr>
              <w:t>生产厂家盖章的技术参数确认函</w:t>
            </w:r>
            <w:r>
              <w:rPr>
                <w:rFonts w:hint="eastAsia" w:ascii="宋体" w:hAnsi="宋体" w:eastAsia="宋体" w:cs="宋体"/>
                <w:sz w:val="21"/>
                <w:szCs w:val="21"/>
                <w:highlight w:val="none"/>
              </w:rPr>
              <w:t>佐证；进口产品提供原版外文资料以及全国总代盖章的技术参数确认函佐证）。</w:t>
            </w:r>
          </w:p>
        </w:tc>
      </w:tr>
      <w:tr w14:paraId="6E42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6E42A502">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6E42A503">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3、具有桥式支撑架、环形支撑架和横向支撑架，配合各种支撑臂和牵拉杆，可以提供灵活多样的术式方案。</w:t>
            </w:r>
          </w:p>
        </w:tc>
      </w:tr>
      <w:tr w14:paraId="6E42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6E42A505">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6E42A506">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▲4、在牵拉杆上有的微调设计，可以用微调旋钮精确调节牵拉杆的长度，进而控制叶片的角度位置，并且在开始安装以及安装固定好后都能够进行调节。（国产产品提供产品彩页或</w:t>
            </w:r>
            <w:r>
              <w:rPr>
                <w:rFonts w:hint="eastAsia" w:ascii="宋体" w:hAnsi="宋体" w:eastAsia="宋体" w:cs="宋体"/>
                <w:color w:val="000000" w:themeColor="text1"/>
                <w:sz w:val="21"/>
                <w:szCs w:val="21"/>
                <w:highlight w:val="none"/>
              </w:rPr>
              <w:t>生产厂家盖章的技术参数确认函</w:t>
            </w:r>
            <w:r>
              <w:rPr>
                <w:rFonts w:hint="eastAsia" w:ascii="宋体" w:hAnsi="宋体" w:eastAsia="宋体" w:cs="宋体"/>
                <w:sz w:val="21"/>
                <w:szCs w:val="21"/>
                <w:highlight w:val="none"/>
              </w:rPr>
              <w:t>佐证；进口产品提供原版外文资料以及全国总代盖章的技术参数确认函佐证）</w:t>
            </w:r>
          </w:p>
        </w:tc>
      </w:tr>
      <w:tr w14:paraId="6E42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6E42A508">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6E42A509">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5、牵拉杆前端的叶片多角度调节旋钮，可以用来调节叶片的角度，方便找到最佳拉力点，防止阻挡视野。</w:t>
            </w:r>
          </w:p>
        </w:tc>
      </w:tr>
      <w:tr w14:paraId="6E42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6E42A50B">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6E42A50C">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▲6、具有微调设计的牵拉杆和叶片，可以精细的调节叶片的位置，防止叶片术中发生滑动和扭转，确保所有的拉钩叶片在各个平面上的稳定。（国产产品提供产品彩页或</w:t>
            </w:r>
            <w:r>
              <w:rPr>
                <w:rFonts w:hint="eastAsia" w:ascii="宋体" w:hAnsi="宋体" w:eastAsia="宋体" w:cs="宋体"/>
                <w:color w:val="000000" w:themeColor="text1"/>
                <w:sz w:val="21"/>
                <w:szCs w:val="21"/>
                <w:highlight w:val="none"/>
              </w:rPr>
              <w:t>生产厂家盖章的技术参数确认函</w:t>
            </w:r>
            <w:r>
              <w:rPr>
                <w:rFonts w:hint="eastAsia" w:ascii="宋体" w:hAnsi="宋体" w:eastAsia="宋体" w:cs="宋体"/>
                <w:sz w:val="21"/>
                <w:szCs w:val="21"/>
                <w:highlight w:val="none"/>
              </w:rPr>
              <w:t>佐证；进口产品提供原版外文资料以及全国总代盖章的技术参数确认函佐证）</w:t>
            </w:r>
          </w:p>
        </w:tc>
      </w:tr>
      <w:tr w14:paraId="6E42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6E42A50E">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6E42A50F">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7、所接叶片，肋弓叶片，器官叶片，边沿的设计都有一个往外衍生的含有一定曲度的缓冲区，这样有利于组织和肌肉的在手术过程中，受力均匀。（国产产品提供产品彩页或</w:t>
            </w:r>
            <w:r>
              <w:rPr>
                <w:rFonts w:hint="eastAsia" w:ascii="宋体" w:hAnsi="宋体" w:eastAsia="宋体" w:cs="宋体"/>
                <w:color w:val="000000" w:themeColor="text1"/>
                <w:sz w:val="21"/>
                <w:szCs w:val="21"/>
                <w:highlight w:val="none"/>
              </w:rPr>
              <w:t>生产厂家盖章的技术参数确认函</w:t>
            </w:r>
            <w:r>
              <w:rPr>
                <w:rFonts w:hint="eastAsia" w:ascii="宋体" w:hAnsi="宋体" w:eastAsia="宋体" w:cs="宋体"/>
                <w:sz w:val="21"/>
                <w:szCs w:val="21"/>
                <w:highlight w:val="none"/>
              </w:rPr>
              <w:t>佐证；进口产品提供原版外文资料以及全国总代盖章的技术参数确认函佐证）</w:t>
            </w:r>
          </w:p>
        </w:tc>
      </w:tr>
      <w:tr w14:paraId="6E42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6E42A511">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6E42A512">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8、每一个叶片均有两个端口接入牵拉杆，一种是叶片可以360°旋转，有利于在手术过程中，调整手术体位时，叶片始终和肌肉或者脏器在同一个切面上，不会拉伤。一种是叶片角度固定，有利于做术中多变的调节安装。 （国产产品提供产品彩页或</w:t>
            </w:r>
            <w:r>
              <w:rPr>
                <w:rFonts w:hint="eastAsia" w:ascii="宋体" w:hAnsi="宋体" w:eastAsia="宋体" w:cs="宋体"/>
                <w:color w:val="000000" w:themeColor="text1"/>
                <w:sz w:val="21"/>
                <w:szCs w:val="21"/>
                <w:highlight w:val="none"/>
              </w:rPr>
              <w:t>生产厂家盖章的技术参数确认函</w:t>
            </w:r>
            <w:r>
              <w:rPr>
                <w:rFonts w:hint="eastAsia" w:ascii="宋体" w:hAnsi="宋体" w:eastAsia="宋体" w:cs="宋体"/>
                <w:sz w:val="21"/>
                <w:szCs w:val="21"/>
                <w:highlight w:val="none"/>
              </w:rPr>
              <w:t>佐证；进口产品提供原版外文资料以及全国总代盖章的技术参数确认函佐证）</w:t>
            </w:r>
          </w:p>
        </w:tc>
      </w:tr>
      <w:tr w14:paraId="6E42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6E42A514">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6E42A515">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▲9、床旁支撑杆配有两个可以360°旋转的固定锁，所接入的角度臂和支撑杆，也同样可以360°旋转，可以满足从上腹部，到下腹部的所有的手术要求。（国产产品提供产品彩页或</w:t>
            </w:r>
            <w:r>
              <w:rPr>
                <w:rFonts w:hint="eastAsia" w:ascii="宋体" w:hAnsi="宋体" w:eastAsia="宋体" w:cs="宋体"/>
                <w:color w:val="000000" w:themeColor="text1"/>
                <w:sz w:val="21"/>
                <w:szCs w:val="21"/>
                <w:highlight w:val="none"/>
              </w:rPr>
              <w:t>生产厂家盖章的技术参数确认函</w:t>
            </w:r>
            <w:r>
              <w:rPr>
                <w:rFonts w:hint="eastAsia" w:ascii="宋体" w:hAnsi="宋体" w:eastAsia="宋体" w:cs="宋体"/>
                <w:sz w:val="21"/>
                <w:szCs w:val="21"/>
                <w:highlight w:val="none"/>
              </w:rPr>
              <w:t>佐证；进口产品提供原版外文资料以及全国总代盖章的技术参数确认函佐证）</w:t>
            </w:r>
          </w:p>
        </w:tc>
      </w:tr>
      <w:tr w14:paraId="6E42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6E42A517">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6E42A518">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10、横向支撑杆三节构成，可以根据病人的体格调节作用距离，位于病人正上方，用于肋弓的牵拉。</w:t>
            </w:r>
          </w:p>
        </w:tc>
      </w:tr>
      <w:tr w14:paraId="6E42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6E42A51A">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6E42A51B">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11、床旁支撑杆有两个固定锁，长度460mm（允许误差±10mm）,为了更为稳定的固定在手术床上，支撑杆有两个可自由延伸和收缩的延长杆。（国产产品提供产品彩页或</w:t>
            </w:r>
            <w:r>
              <w:rPr>
                <w:rFonts w:hint="eastAsia" w:ascii="宋体" w:hAnsi="宋体" w:eastAsia="宋体" w:cs="宋体"/>
                <w:color w:val="000000" w:themeColor="text1"/>
                <w:sz w:val="21"/>
                <w:szCs w:val="21"/>
                <w:highlight w:val="none"/>
              </w:rPr>
              <w:t>生产厂家盖章的技术参数确认函</w:t>
            </w:r>
            <w:r>
              <w:rPr>
                <w:rFonts w:hint="eastAsia" w:ascii="宋体" w:hAnsi="宋体" w:eastAsia="宋体" w:cs="宋体"/>
                <w:sz w:val="21"/>
                <w:szCs w:val="21"/>
                <w:highlight w:val="none"/>
              </w:rPr>
              <w:t>佐证；进口产品提供原版外文资料以及全国总代盖章的技术参数确认函佐证）</w:t>
            </w:r>
          </w:p>
        </w:tc>
      </w:tr>
      <w:tr w14:paraId="6E42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6E42A51D">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6E42A51E">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12、三节横向折叠杆，可以相互折叠，铰链连接 90cm±10mm总长，各个节段的长度280mm x 220mm x 280mm（允许误差±10mm）（尺寸大小需要提供产品注册证或者注册证附表佐证）</w:t>
            </w:r>
          </w:p>
        </w:tc>
      </w:tr>
      <w:tr w14:paraId="6E42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6E42A520">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6E42A521">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13、角度臂，用于侧方向的牵拉，长度610mm（允许误差±20mm）。弯型臂，短端15cm x 长端45cm（均允许误差±10mm），可以沿着床旁支撑杆360°旋转。满足临床各种手术体位的要求。（尺寸大小需要提供产品注册证或者注册证附表佐证）</w:t>
            </w:r>
          </w:p>
        </w:tc>
      </w:tr>
      <w:tr w14:paraId="6E42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6E42A523">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6E42A524">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14、精细微调拉杆，带有旋转旋钮以及角度调整力臂，用于快速和精细牵引肋肱，弹簧式卡口设计，与叶片连接处有棘齿，临床使用时，可以与叶片成一定的角度使用，便于视野的暴露以及主刀和助手的站位。总长度255mm（允许误差±10mm）（国产产品提供产品彩页或</w:t>
            </w:r>
            <w:r>
              <w:rPr>
                <w:rFonts w:hint="eastAsia" w:ascii="宋体" w:hAnsi="宋体" w:eastAsia="宋体" w:cs="宋体"/>
                <w:color w:val="000000" w:themeColor="text1"/>
                <w:sz w:val="21"/>
                <w:szCs w:val="21"/>
                <w:highlight w:val="none"/>
              </w:rPr>
              <w:t>生产厂家盖章的技术参数确认函</w:t>
            </w:r>
            <w:r>
              <w:rPr>
                <w:rFonts w:hint="eastAsia" w:ascii="宋体" w:hAnsi="宋体" w:eastAsia="宋体" w:cs="宋体"/>
                <w:sz w:val="21"/>
                <w:szCs w:val="21"/>
                <w:highlight w:val="none"/>
              </w:rPr>
              <w:t>佐证；进口产品提供原版外文资料以及全国总代盖章的技术参数确认函佐证）</w:t>
            </w:r>
          </w:p>
        </w:tc>
      </w:tr>
      <w:tr w14:paraId="6E42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6E42A526">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6E42A527">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15、普通拉杆，用于快速牵引肋肱，弹簧式卡口设计，与叶片连接处有棘齿，临床使用时，可以与叶片成一定的角度使用，便于视野的暴露以及主刀和助手的站位。长度20cm（允许误差±10mm）（国产产品提供产品彩页或</w:t>
            </w:r>
            <w:r>
              <w:rPr>
                <w:rFonts w:hint="eastAsia" w:ascii="宋体" w:hAnsi="宋体" w:eastAsia="宋体" w:cs="宋体"/>
                <w:color w:val="000000" w:themeColor="text1"/>
                <w:sz w:val="21"/>
                <w:szCs w:val="21"/>
                <w:highlight w:val="none"/>
              </w:rPr>
              <w:t>生产厂家盖章的技术参数确认函</w:t>
            </w:r>
            <w:r>
              <w:rPr>
                <w:rFonts w:hint="eastAsia" w:ascii="宋体" w:hAnsi="宋体" w:eastAsia="宋体" w:cs="宋体"/>
                <w:sz w:val="21"/>
                <w:szCs w:val="21"/>
                <w:highlight w:val="none"/>
              </w:rPr>
              <w:t>佐证；进口产品提供原版外文资料以及全国总代盖章的技术参数确认函佐证）</w:t>
            </w:r>
          </w:p>
        </w:tc>
      </w:tr>
      <w:tr w14:paraId="6E42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6E42A529">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6E42A52A">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16、胸腹壁叶片，宽830mm-850mm ,长700mm-750mm（</w:t>
            </w:r>
            <w:r>
              <w:rPr>
                <w:rFonts w:hint="eastAsia" w:ascii="宋体" w:hAnsi="宋体" w:eastAsia="宋体" w:cs="宋体"/>
                <w:b/>
                <w:bCs/>
                <w:sz w:val="21"/>
                <w:szCs w:val="21"/>
                <w:highlight w:val="none"/>
              </w:rPr>
              <w:t>投标产品参数在以上范围内任意值均可）</w:t>
            </w:r>
            <w:r>
              <w:rPr>
                <w:rFonts w:hint="eastAsia" w:ascii="宋体" w:hAnsi="宋体" w:eastAsia="宋体" w:cs="宋体"/>
                <w:sz w:val="21"/>
                <w:szCs w:val="21"/>
                <w:highlight w:val="none"/>
              </w:rPr>
              <w:t>，带唇，反向唇的设计，使得叶片边沿与肋肱接触边沿压力不会过大。（尺寸大小需要提供产品注册证或者注册证附表佐证）</w:t>
            </w:r>
          </w:p>
        </w:tc>
      </w:tr>
      <w:tr w14:paraId="6E42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26" w:type="dxa"/>
            <w:vMerge w:val="continue"/>
            <w:tcBorders>
              <w:left w:val="single" w:color="auto" w:sz="4" w:space="0"/>
              <w:right w:val="single" w:color="auto" w:sz="4" w:space="0"/>
            </w:tcBorders>
            <w:vAlign w:val="center"/>
          </w:tcPr>
          <w:p w14:paraId="6E42A52C">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6E42A52D">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17、4指叶片，可延展伸缩，指状叶片，一共四指，长度150mm（允许误差±10mm）。（尺寸大小需要提供产品注册证或者注册证附表佐证）</w:t>
            </w:r>
          </w:p>
        </w:tc>
      </w:tr>
      <w:tr w14:paraId="000C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6E42A52F">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1E0D520A">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18、肝脏叶片，宽60mm x长 150mm（均允许误差±10mm）。（尺寸大小需要提供产品注册证或者注册证附表佐证）</w:t>
            </w:r>
          </w:p>
        </w:tc>
      </w:tr>
      <w:tr w14:paraId="78B5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2A600AB4">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30B6B8A2">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19、器械盒采用不锈钢金属材质，长45cm，宽25cm，高5cm（均允许误差±3cm）。</w:t>
            </w:r>
          </w:p>
        </w:tc>
      </w:tr>
      <w:tr w14:paraId="6E42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26" w:type="dxa"/>
            <w:vMerge w:val="continue"/>
            <w:tcBorders>
              <w:left w:val="single" w:color="auto" w:sz="4" w:space="0"/>
              <w:right w:val="single" w:color="auto" w:sz="4" w:space="0"/>
            </w:tcBorders>
            <w:vAlign w:val="center"/>
          </w:tcPr>
          <w:p w14:paraId="510BE2A0">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highlight w:val="none"/>
              </w:rPr>
            </w:pPr>
          </w:p>
        </w:tc>
        <w:tc>
          <w:tcPr>
            <w:tcW w:w="7093" w:type="dxa"/>
            <w:tcBorders>
              <w:top w:val="single" w:color="auto" w:sz="4" w:space="0"/>
              <w:left w:val="single" w:color="auto" w:sz="4" w:space="0"/>
              <w:bottom w:val="single" w:color="auto" w:sz="4" w:space="0"/>
              <w:right w:val="single" w:color="auto" w:sz="4" w:space="0"/>
            </w:tcBorders>
          </w:tcPr>
          <w:p w14:paraId="6E42A53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★20、配置清单（每套配置）：</w:t>
            </w:r>
          </w:p>
          <w:tbl>
            <w:tblPr>
              <w:tblStyle w:val="20"/>
              <w:tblW w:w="68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3473"/>
              <w:gridCol w:w="966"/>
              <w:gridCol w:w="1737"/>
            </w:tblGrid>
            <w:tr w14:paraId="0D3F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3" w:type="dxa"/>
                  <w:vAlign w:val="center"/>
                </w:tcPr>
                <w:p w14:paraId="1130D966">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3473" w:type="dxa"/>
                  <w:vAlign w:val="center"/>
                </w:tcPr>
                <w:p w14:paraId="1A10D74D">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货物名称</w:t>
                  </w:r>
                </w:p>
              </w:tc>
              <w:tc>
                <w:tcPr>
                  <w:tcW w:w="966" w:type="dxa"/>
                  <w:vAlign w:val="center"/>
                </w:tcPr>
                <w:p w14:paraId="13207620">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数量</w:t>
                  </w:r>
                </w:p>
              </w:tc>
              <w:tc>
                <w:tcPr>
                  <w:tcW w:w="1737" w:type="dxa"/>
                  <w:vAlign w:val="center"/>
                </w:tcPr>
                <w:p w14:paraId="5F60523C">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单位</w:t>
                  </w:r>
                </w:p>
              </w:tc>
            </w:tr>
            <w:tr w14:paraId="27A2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63" w:type="dxa"/>
                  <w:vAlign w:val="center"/>
                </w:tcPr>
                <w:p w14:paraId="5FBDDE24">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1</w:t>
                  </w:r>
                </w:p>
              </w:tc>
              <w:tc>
                <w:tcPr>
                  <w:tcW w:w="3473" w:type="dxa"/>
                  <w:vAlign w:val="center"/>
                </w:tcPr>
                <w:p w14:paraId="11FFEFB6">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双锁轨道夹，可调节高度</w:t>
                  </w:r>
                </w:p>
              </w:tc>
              <w:tc>
                <w:tcPr>
                  <w:tcW w:w="966" w:type="dxa"/>
                  <w:vAlign w:val="center"/>
                </w:tcPr>
                <w:p w14:paraId="229BCA6C">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2</w:t>
                  </w:r>
                </w:p>
              </w:tc>
              <w:tc>
                <w:tcPr>
                  <w:tcW w:w="1737" w:type="dxa"/>
                  <w:vAlign w:val="center"/>
                </w:tcPr>
                <w:p w14:paraId="4DB158A4">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个</w:t>
                  </w:r>
                </w:p>
              </w:tc>
            </w:tr>
            <w:tr w14:paraId="6817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3" w:type="dxa"/>
                  <w:vAlign w:val="center"/>
                </w:tcPr>
                <w:p w14:paraId="1CB1E4B1">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2</w:t>
                  </w:r>
                </w:p>
              </w:tc>
              <w:tc>
                <w:tcPr>
                  <w:tcW w:w="3473" w:type="dxa"/>
                  <w:vAlign w:val="center"/>
                </w:tcPr>
                <w:p w14:paraId="6F9F1917">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双侧横杆，铰接</w:t>
                  </w:r>
                </w:p>
              </w:tc>
              <w:tc>
                <w:tcPr>
                  <w:tcW w:w="966" w:type="dxa"/>
                  <w:vAlign w:val="center"/>
                </w:tcPr>
                <w:p w14:paraId="4592697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37" w:type="dxa"/>
                  <w:vAlign w:val="center"/>
                </w:tcPr>
                <w:p w14:paraId="1CE3BEB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个</w:t>
                  </w:r>
                </w:p>
              </w:tc>
            </w:tr>
            <w:tr w14:paraId="11C1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3" w:type="dxa"/>
                  <w:vAlign w:val="center"/>
                </w:tcPr>
                <w:p w14:paraId="5B3F11C5">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3</w:t>
                  </w:r>
                </w:p>
              </w:tc>
              <w:tc>
                <w:tcPr>
                  <w:tcW w:w="3473" w:type="dxa"/>
                  <w:vAlign w:val="center"/>
                </w:tcPr>
                <w:p w14:paraId="1D99A15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弯型臂</w:t>
                  </w:r>
                </w:p>
              </w:tc>
              <w:tc>
                <w:tcPr>
                  <w:tcW w:w="966" w:type="dxa"/>
                  <w:vAlign w:val="center"/>
                </w:tcPr>
                <w:p w14:paraId="29CE3F5F">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737" w:type="dxa"/>
                  <w:vAlign w:val="center"/>
                </w:tcPr>
                <w:p w14:paraId="6861FA06">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个</w:t>
                  </w:r>
                </w:p>
              </w:tc>
            </w:tr>
            <w:tr w14:paraId="0F7A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3" w:type="dxa"/>
                  <w:vAlign w:val="center"/>
                </w:tcPr>
                <w:p w14:paraId="4C787F8E">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4</w:t>
                  </w:r>
                </w:p>
              </w:tc>
              <w:tc>
                <w:tcPr>
                  <w:tcW w:w="3473" w:type="dxa"/>
                  <w:vAlign w:val="center"/>
                </w:tcPr>
                <w:p w14:paraId="45C23C2F">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快速角度手柄</w:t>
                  </w:r>
                </w:p>
              </w:tc>
              <w:tc>
                <w:tcPr>
                  <w:tcW w:w="966" w:type="dxa"/>
                  <w:vAlign w:val="center"/>
                </w:tcPr>
                <w:p w14:paraId="478BA97F">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37" w:type="dxa"/>
                  <w:vAlign w:val="center"/>
                </w:tcPr>
                <w:p w14:paraId="53F23F7B">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个</w:t>
                  </w:r>
                </w:p>
              </w:tc>
            </w:tr>
            <w:tr w14:paraId="3BEE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3" w:type="dxa"/>
                  <w:vAlign w:val="center"/>
                </w:tcPr>
                <w:p w14:paraId="60797C18">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5</w:t>
                  </w:r>
                </w:p>
              </w:tc>
              <w:tc>
                <w:tcPr>
                  <w:tcW w:w="3473" w:type="dxa"/>
                  <w:vAlign w:val="center"/>
                </w:tcPr>
                <w:p w14:paraId="2F9A9A35">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可微调转向手柄</w:t>
                  </w:r>
                </w:p>
              </w:tc>
              <w:tc>
                <w:tcPr>
                  <w:tcW w:w="966" w:type="dxa"/>
                  <w:vAlign w:val="center"/>
                </w:tcPr>
                <w:p w14:paraId="591AB5E6">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737" w:type="dxa"/>
                  <w:vAlign w:val="center"/>
                </w:tcPr>
                <w:p w14:paraId="70C11FCE">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个</w:t>
                  </w:r>
                </w:p>
              </w:tc>
            </w:tr>
            <w:tr w14:paraId="2E3C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3" w:type="dxa"/>
                  <w:vAlign w:val="center"/>
                </w:tcPr>
                <w:p w14:paraId="359799AE">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6</w:t>
                  </w:r>
                </w:p>
              </w:tc>
              <w:tc>
                <w:tcPr>
                  <w:tcW w:w="3473" w:type="dxa"/>
                  <w:vAlign w:val="center"/>
                </w:tcPr>
                <w:p w14:paraId="13EF73BE">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肋弓叶片</w:t>
                  </w:r>
                </w:p>
              </w:tc>
              <w:tc>
                <w:tcPr>
                  <w:tcW w:w="966" w:type="dxa"/>
                  <w:vAlign w:val="center"/>
                </w:tcPr>
                <w:p w14:paraId="6437F718">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737" w:type="dxa"/>
                  <w:vAlign w:val="center"/>
                </w:tcPr>
                <w:p w14:paraId="520F40F7">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r>
            <w:tr w14:paraId="7579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3" w:type="dxa"/>
                  <w:vAlign w:val="center"/>
                </w:tcPr>
                <w:p w14:paraId="6F63CE21">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3473" w:type="dxa"/>
                  <w:vAlign w:val="center"/>
                </w:tcPr>
                <w:p w14:paraId="62E7CAD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器官叶片</w:t>
                  </w:r>
                </w:p>
              </w:tc>
              <w:tc>
                <w:tcPr>
                  <w:tcW w:w="966" w:type="dxa"/>
                  <w:vAlign w:val="center"/>
                </w:tcPr>
                <w:p w14:paraId="715C6D18">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37" w:type="dxa"/>
                  <w:vAlign w:val="center"/>
                </w:tcPr>
                <w:p w14:paraId="01D22244">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r>
            <w:tr w14:paraId="1FE9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3" w:type="dxa"/>
                  <w:vAlign w:val="center"/>
                </w:tcPr>
                <w:p w14:paraId="2553B9C1">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3473" w:type="dxa"/>
                  <w:vAlign w:val="center"/>
                </w:tcPr>
                <w:p w14:paraId="1809DC62">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可延展指状叶片</w:t>
                  </w:r>
                </w:p>
              </w:tc>
              <w:tc>
                <w:tcPr>
                  <w:tcW w:w="966" w:type="dxa"/>
                  <w:vAlign w:val="center"/>
                </w:tcPr>
                <w:p w14:paraId="4D586914">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37" w:type="dxa"/>
                  <w:vAlign w:val="center"/>
                </w:tcPr>
                <w:p w14:paraId="53C3F70F">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r>
            <w:tr w14:paraId="3FB2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3" w:type="dxa"/>
                  <w:vAlign w:val="center"/>
                </w:tcPr>
                <w:p w14:paraId="0090F6A6">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3473" w:type="dxa"/>
                  <w:vAlign w:val="center"/>
                </w:tcPr>
                <w:p w14:paraId="5452DC46">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角度扳手</w:t>
                  </w:r>
                </w:p>
              </w:tc>
              <w:tc>
                <w:tcPr>
                  <w:tcW w:w="966" w:type="dxa"/>
                  <w:vAlign w:val="center"/>
                </w:tcPr>
                <w:p w14:paraId="09D95C73">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37" w:type="dxa"/>
                  <w:vAlign w:val="center"/>
                </w:tcPr>
                <w:p w14:paraId="72BC5FBF">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r>
            <w:tr w14:paraId="6CE4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3" w:type="dxa"/>
                  <w:vAlign w:val="center"/>
                </w:tcPr>
                <w:p w14:paraId="402A63AA">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3473" w:type="dxa"/>
                  <w:vAlign w:val="center"/>
                </w:tcPr>
                <w:p w14:paraId="353E461A">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深部叶片</w:t>
                  </w:r>
                </w:p>
              </w:tc>
              <w:tc>
                <w:tcPr>
                  <w:tcW w:w="966" w:type="dxa"/>
                  <w:vAlign w:val="center"/>
                </w:tcPr>
                <w:p w14:paraId="31142904">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37" w:type="dxa"/>
                  <w:vAlign w:val="center"/>
                </w:tcPr>
                <w:p w14:paraId="6D76428F">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r>
            <w:tr w14:paraId="488F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3" w:type="dxa"/>
                  <w:vAlign w:val="center"/>
                </w:tcPr>
                <w:p w14:paraId="1536118E">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3473" w:type="dxa"/>
                  <w:vAlign w:val="center"/>
                </w:tcPr>
                <w:p w14:paraId="564C3F4A">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器械盒</w:t>
                  </w:r>
                </w:p>
              </w:tc>
              <w:tc>
                <w:tcPr>
                  <w:tcW w:w="966" w:type="dxa"/>
                  <w:vAlign w:val="center"/>
                </w:tcPr>
                <w:p w14:paraId="4624D765">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737" w:type="dxa"/>
                  <w:vAlign w:val="center"/>
                </w:tcPr>
                <w:p w14:paraId="0E680B8C">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r>
          </w:tbl>
          <w:p w14:paraId="3C7FCF2E">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highlight w:val="none"/>
              </w:rPr>
            </w:pPr>
          </w:p>
        </w:tc>
      </w:tr>
    </w:tbl>
    <w:p w14:paraId="50E6B1CE">
      <w:pPr>
        <w:pStyle w:val="7"/>
        <w:rPr>
          <w:rFonts w:hint="eastAsia" w:ascii="宋体" w:hAnsi="宋体" w:eastAsia="宋体" w:cs="宋体"/>
        </w:rPr>
      </w:pPr>
    </w:p>
    <w:p w14:paraId="321F0FD9">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cs="宋体"/>
          <w:b/>
          <w:sz w:val="28"/>
          <w:szCs w:val="28"/>
          <w:lang w:val="en-US" w:eastAsia="zh-CN"/>
        </w:rPr>
        <w:t>四</w:t>
      </w:r>
      <w:r>
        <w:rPr>
          <w:rFonts w:hint="eastAsia" w:ascii="宋体" w:hAnsi="宋体" w:eastAsia="宋体" w:cs="宋体"/>
          <w:b/>
          <w:sz w:val="28"/>
          <w:szCs w:val="28"/>
        </w:rPr>
        <w:t>、商务需求</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562"/>
        <w:gridCol w:w="5756"/>
      </w:tblGrid>
      <w:tr w14:paraId="6E42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5" w:type="pct"/>
            <w:vAlign w:val="center"/>
          </w:tcPr>
          <w:p w14:paraId="6E42A544">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917" w:type="pct"/>
            <w:vAlign w:val="center"/>
          </w:tcPr>
          <w:p w14:paraId="6E42A545">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目录</w:t>
            </w:r>
          </w:p>
        </w:tc>
        <w:tc>
          <w:tcPr>
            <w:tcW w:w="3377" w:type="pct"/>
            <w:vAlign w:val="center"/>
          </w:tcPr>
          <w:p w14:paraId="6E42A546">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招标商务需求</w:t>
            </w:r>
          </w:p>
        </w:tc>
      </w:tr>
      <w:tr w14:paraId="6E42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14:paraId="6E42A548">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（一）免费保修期内售后服务要求</w:t>
            </w:r>
          </w:p>
        </w:tc>
      </w:tr>
      <w:tr w14:paraId="6E42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05" w:type="pct"/>
            <w:vAlign w:val="center"/>
          </w:tcPr>
          <w:p w14:paraId="6E42A54A">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917" w:type="pct"/>
            <w:vAlign w:val="center"/>
          </w:tcPr>
          <w:p w14:paraId="6E42A54B">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维修响应及故障解决时间</w:t>
            </w:r>
          </w:p>
        </w:tc>
        <w:tc>
          <w:tcPr>
            <w:tcW w:w="3377" w:type="pct"/>
          </w:tcPr>
          <w:p w14:paraId="6E42A54C">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由设备制造商或制造商授权认可的代理商提供售后服务，在保修期内，一旦发生质量问题，投标人保证在接到通知2 小时内响应， 24 小时维修到位（不可抗力情况除外）。消耗品和零配件供应及时。</w:t>
            </w:r>
          </w:p>
        </w:tc>
      </w:tr>
      <w:tr w14:paraId="6E42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05" w:type="pct"/>
            <w:vAlign w:val="center"/>
          </w:tcPr>
          <w:p w14:paraId="6E42A54E">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p>
        </w:tc>
        <w:tc>
          <w:tcPr>
            <w:tcW w:w="917" w:type="pct"/>
            <w:vAlign w:val="center"/>
          </w:tcPr>
          <w:p w14:paraId="6E42A54F">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关于保修期</w:t>
            </w:r>
          </w:p>
        </w:tc>
        <w:tc>
          <w:tcPr>
            <w:tcW w:w="3377" w:type="pct"/>
          </w:tcPr>
          <w:p w14:paraId="6E42A550">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★货物免费保修期</w:t>
            </w:r>
            <w:r>
              <w:rPr>
                <w:rFonts w:hint="eastAsia" w:ascii="宋体" w:hAnsi="宋体" w:eastAsia="宋体" w:cs="宋体"/>
                <w:b w:val="0"/>
                <w:bCs/>
                <w:sz w:val="21"/>
                <w:szCs w:val="21"/>
                <w:highlight w:val="none"/>
                <w:u w:val="single"/>
              </w:rPr>
              <w:t xml:space="preserve">  3  </w:t>
            </w:r>
            <w:r>
              <w:rPr>
                <w:rFonts w:hint="eastAsia" w:ascii="宋体" w:hAnsi="宋体" w:eastAsia="宋体" w:cs="宋体"/>
                <w:b w:val="0"/>
                <w:bCs/>
                <w:sz w:val="21"/>
                <w:szCs w:val="21"/>
                <w:highlight w:val="none"/>
              </w:rPr>
              <w:t>年，时间自最终验收合格并交付使用之日起计算。</w:t>
            </w:r>
          </w:p>
        </w:tc>
      </w:tr>
      <w:tr w14:paraId="6E42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05" w:type="pct"/>
            <w:vAlign w:val="center"/>
          </w:tcPr>
          <w:p w14:paraId="6E42A552">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w:t>
            </w:r>
          </w:p>
        </w:tc>
        <w:tc>
          <w:tcPr>
            <w:tcW w:w="917" w:type="pct"/>
            <w:vAlign w:val="center"/>
          </w:tcPr>
          <w:p w14:paraId="6E42A553">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关于保修期内服务</w:t>
            </w:r>
          </w:p>
        </w:tc>
        <w:tc>
          <w:tcPr>
            <w:tcW w:w="3377" w:type="pct"/>
          </w:tcPr>
          <w:p w14:paraId="6E42A554">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保修期内,年度定期预防性维护保养次数应不少于 4 次。保修期内免费更换零配件、免工时费。</w:t>
            </w:r>
          </w:p>
        </w:tc>
      </w:tr>
      <w:tr w14:paraId="6E42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05" w:type="pct"/>
            <w:vAlign w:val="center"/>
          </w:tcPr>
          <w:p w14:paraId="6E42A556">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w:t>
            </w:r>
          </w:p>
        </w:tc>
        <w:tc>
          <w:tcPr>
            <w:tcW w:w="917" w:type="pct"/>
            <w:vAlign w:val="center"/>
          </w:tcPr>
          <w:p w14:paraId="6E42A557">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关于维修配件及软件升级</w:t>
            </w:r>
          </w:p>
        </w:tc>
        <w:tc>
          <w:tcPr>
            <w:tcW w:w="3377" w:type="pct"/>
          </w:tcPr>
          <w:p w14:paraId="6E42A558">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投标人负责货物的终身维修，保证 8 年以上供应维修配件， 5 年内免费提供软件升级服务。</w:t>
            </w:r>
          </w:p>
        </w:tc>
      </w:tr>
      <w:tr w14:paraId="6E42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05" w:type="pct"/>
            <w:vAlign w:val="center"/>
          </w:tcPr>
          <w:p w14:paraId="6E42A55A">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w:t>
            </w:r>
          </w:p>
        </w:tc>
        <w:tc>
          <w:tcPr>
            <w:tcW w:w="917" w:type="pct"/>
            <w:vAlign w:val="center"/>
          </w:tcPr>
          <w:p w14:paraId="6E42A55B">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关于设备设计使用年限</w:t>
            </w:r>
          </w:p>
        </w:tc>
        <w:tc>
          <w:tcPr>
            <w:tcW w:w="3377" w:type="pct"/>
          </w:tcPr>
          <w:p w14:paraId="6E42A55C">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★投标人提供的仪器设备属于医疗器械的，其设计使用年限≥6年。【设计年限需提供设备说明书或由厂家盖章的说明函（格式自拟）进行佐证】</w:t>
            </w:r>
          </w:p>
        </w:tc>
      </w:tr>
      <w:tr w14:paraId="6E42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05" w:type="pct"/>
            <w:vAlign w:val="center"/>
          </w:tcPr>
          <w:p w14:paraId="6E42A55E">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w:t>
            </w:r>
          </w:p>
        </w:tc>
        <w:tc>
          <w:tcPr>
            <w:tcW w:w="917" w:type="pct"/>
            <w:vAlign w:val="center"/>
          </w:tcPr>
          <w:p w14:paraId="6E42A55F">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关于设备生产日期</w:t>
            </w:r>
          </w:p>
        </w:tc>
        <w:tc>
          <w:tcPr>
            <w:tcW w:w="3377" w:type="pct"/>
          </w:tcPr>
          <w:p w14:paraId="6E42A560">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★投标人提供的仪器设备的生产日期必须在1年内生产，时间自设备到货日期起算【生产日期需提供承诺书，格式自拟】</w:t>
            </w:r>
          </w:p>
        </w:tc>
      </w:tr>
      <w:tr w14:paraId="6E42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pct"/>
            <w:vAlign w:val="center"/>
          </w:tcPr>
          <w:p w14:paraId="6E42A562">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w:t>
            </w:r>
          </w:p>
        </w:tc>
        <w:tc>
          <w:tcPr>
            <w:tcW w:w="917" w:type="pct"/>
            <w:vAlign w:val="center"/>
          </w:tcPr>
          <w:p w14:paraId="6E42A563">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关于配套试剂及耗材</w:t>
            </w:r>
          </w:p>
        </w:tc>
        <w:tc>
          <w:tcPr>
            <w:tcW w:w="3377" w:type="pct"/>
          </w:tcPr>
          <w:p w14:paraId="6E42A564">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★承诺可在深圳医用耗材阳光交易和监管平台上采购仪器配套封闭试剂及耗材，阳光采购平台上注册为限价目录产品，并承诺提供深圳市内最低供货价【提供承诺函，格式自拟】。</w:t>
            </w:r>
          </w:p>
        </w:tc>
      </w:tr>
      <w:tr w14:paraId="6E42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05" w:type="pct"/>
            <w:vAlign w:val="center"/>
          </w:tcPr>
          <w:p w14:paraId="6E42A566">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8</w:t>
            </w:r>
          </w:p>
        </w:tc>
        <w:tc>
          <w:tcPr>
            <w:tcW w:w="917" w:type="pct"/>
            <w:vAlign w:val="center"/>
          </w:tcPr>
          <w:p w14:paraId="6E42A567">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关于零配件、消耗品和延续保修</w:t>
            </w:r>
          </w:p>
        </w:tc>
        <w:tc>
          <w:tcPr>
            <w:tcW w:w="3377" w:type="pct"/>
          </w:tcPr>
          <w:p w14:paraId="6E42A568">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投标人应提供维修零配件、消耗品和延续保修的报价单。价格最高的前</w:t>
            </w:r>
            <w:r>
              <w:rPr>
                <w:rFonts w:hint="eastAsia" w:ascii="宋体" w:hAnsi="宋体" w:eastAsia="宋体" w:cs="宋体"/>
                <w:b w:val="0"/>
                <w:bCs/>
                <w:sz w:val="21"/>
                <w:szCs w:val="21"/>
                <w:highlight w:val="none"/>
                <w:u w:val="single"/>
              </w:rPr>
              <w:t xml:space="preserve"> 5</w:t>
            </w:r>
            <w:r>
              <w:rPr>
                <w:rFonts w:hint="eastAsia" w:ascii="宋体" w:hAnsi="宋体" w:eastAsia="宋体" w:cs="宋体"/>
                <w:b w:val="0"/>
                <w:bCs/>
                <w:sz w:val="21"/>
                <w:szCs w:val="21"/>
                <w:highlight w:val="none"/>
              </w:rPr>
              <w:t>项零配件、消耗品和延续保修的报价明细必须填写于《零配件、消耗品和延续保修报价明细清单》中（清单格式自拟）。</w:t>
            </w:r>
          </w:p>
        </w:tc>
      </w:tr>
      <w:tr w14:paraId="6E42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05" w:type="pct"/>
            <w:vAlign w:val="center"/>
          </w:tcPr>
          <w:p w14:paraId="6E42A56A">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9</w:t>
            </w:r>
          </w:p>
        </w:tc>
        <w:tc>
          <w:tcPr>
            <w:tcW w:w="917" w:type="pct"/>
            <w:vAlign w:val="center"/>
          </w:tcPr>
          <w:p w14:paraId="6E42A56B">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关于设备开机率</w:t>
            </w:r>
          </w:p>
        </w:tc>
        <w:tc>
          <w:tcPr>
            <w:tcW w:w="3377" w:type="pct"/>
          </w:tcPr>
          <w:p w14:paraId="6E42A56C">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在保修期内, 投标人应确保年开机率在95%（含）以上, 若不能达到此开机率，将作以下处理：</w:t>
            </w:r>
          </w:p>
          <w:p w14:paraId="6E42A56D">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A.年开机率在90（含）-95%（不含）之间按一赔</w:t>
            </w:r>
            <w:r>
              <w:rPr>
                <w:rFonts w:hint="eastAsia" w:ascii="宋体" w:hAnsi="宋体" w:eastAsia="宋体" w:cs="宋体"/>
                <w:b w:val="0"/>
                <w:bCs/>
                <w:sz w:val="21"/>
                <w:szCs w:val="21"/>
                <w:highlight w:val="none"/>
                <w:u w:val="single"/>
              </w:rPr>
              <w:t xml:space="preserve"> 二 </w:t>
            </w:r>
            <w:r>
              <w:rPr>
                <w:rFonts w:hint="eastAsia" w:ascii="宋体" w:hAnsi="宋体" w:eastAsia="宋体" w:cs="宋体"/>
                <w:b w:val="0"/>
                <w:bCs/>
                <w:sz w:val="21"/>
                <w:szCs w:val="21"/>
                <w:highlight w:val="none"/>
              </w:rPr>
              <w:t>延长保修期.</w:t>
            </w:r>
          </w:p>
          <w:p w14:paraId="6E42A56E">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B.年开机率在85（含）-90%（不含）之间按一赔</w:t>
            </w:r>
            <w:r>
              <w:rPr>
                <w:rFonts w:hint="eastAsia" w:ascii="宋体" w:hAnsi="宋体" w:eastAsia="宋体" w:cs="宋体"/>
                <w:b w:val="0"/>
                <w:bCs/>
                <w:sz w:val="21"/>
                <w:szCs w:val="21"/>
                <w:highlight w:val="none"/>
                <w:u w:val="single"/>
              </w:rPr>
              <w:t xml:space="preserve"> 五 </w:t>
            </w:r>
            <w:r>
              <w:rPr>
                <w:rFonts w:hint="eastAsia" w:ascii="宋体" w:hAnsi="宋体" w:eastAsia="宋体" w:cs="宋体"/>
                <w:b w:val="0"/>
                <w:bCs/>
                <w:sz w:val="21"/>
                <w:szCs w:val="21"/>
                <w:highlight w:val="none"/>
              </w:rPr>
              <w:t>延长保修期</w:t>
            </w:r>
          </w:p>
          <w:p w14:paraId="6E42A56F">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C.年开机率低于85%（不含），投标人须无条件更换新机，并重新计算保修期，以及赔偿用户的直接经济损失和间接经济损失。</w:t>
            </w:r>
          </w:p>
          <w:p w14:paraId="6E42A570">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注：年开机率=（实际开机天数/365天*100%）</w:t>
            </w:r>
          </w:p>
        </w:tc>
      </w:tr>
      <w:tr w14:paraId="6E42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05" w:type="pct"/>
            <w:vAlign w:val="center"/>
          </w:tcPr>
          <w:p w14:paraId="6E42A572">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10</w:t>
            </w:r>
          </w:p>
        </w:tc>
        <w:tc>
          <w:tcPr>
            <w:tcW w:w="917" w:type="pct"/>
            <w:vAlign w:val="center"/>
          </w:tcPr>
          <w:p w14:paraId="6E42A573">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其他</w:t>
            </w:r>
          </w:p>
        </w:tc>
        <w:tc>
          <w:tcPr>
            <w:tcW w:w="3377" w:type="pct"/>
            <w:vAlign w:val="center"/>
          </w:tcPr>
          <w:p w14:paraId="6E42A574">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投标人应按其投标文件中的承诺，进行其他售后服务工作。</w:t>
            </w:r>
          </w:p>
        </w:tc>
      </w:tr>
      <w:tr w14:paraId="6E42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14:paraId="6E42A576">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（二）免费保修期外售后服务要求</w:t>
            </w:r>
          </w:p>
        </w:tc>
      </w:tr>
      <w:tr w14:paraId="6E42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5" w:type="pct"/>
            <w:vAlign w:val="center"/>
          </w:tcPr>
          <w:p w14:paraId="6E42A578">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917" w:type="pct"/>
            <w:vAlign w:val="center"/>
          </w:tcPr>
          <w:p w14:paraId="6E42A579">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其他</w:t>
            </w:r>
          </w:p>
        </w:tc>
        <w:tc>
          <w:tcPr>
            <w:tcW w:w="3377" w:type="pct"/>
          </w:tcPr>
          <w:p w14:paraId="6E42A57A">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由设备制造商或制造商授权认可的代理商提供售后服务。</w:t>
            </w:r>
          </w:p>
        </w:tc>
      </w:tr>
      <w:tr w14:paraId="6E42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14:paraId="6E42A57C">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（三）其他商务要求</w:t>
            </w:r>
          </w:p>
        </w:tc>
      </w:tr>
      <w:tr w14:paraId="6E42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5" w:type="pct"/>
            <w:vMerge w:val="restart"/>
            <w:vAlign w:val="center"/>
          </w:tcPr>
          <w:p w14:paraId="6E42A57E">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bookmarkStart w:id="0" w:name="_GoBack" w:colFirst="0" w:colLast="1"/>
            <w:r>
              <w:rPr>
                <w:rFonts w:hint="eastAsia" w:ascii="宋体" w:hAnsi="宋体" w:eastAsia="宋体" w:cs="宋体"/>
                <w:b w:val="0"/>
                <w:bCs/>
                <w:sz w:val="21"/>
                <w:szCs w:val="21"/>
                <w:highlight w:val="none"/>
              </w:rPr>
              <w:t>1</w:t>
            </w:r>
          </w:p>
        </w:tc>
        <w:tc>
          <w:tcPr>
            <w:tcW w:w="917" w:type="pct"/>
            <w:vMerge w:val="restart"/>
            <w:vAlign w:val="center"/>
          </w:tcPr>
          <w:p w14:paraId="6E42A57F">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关于交货</w:t>
            </w:r>
          </w:p>
        </w:tc>
        <w:tc>
          <w:tcPr>
            <w:tcW w:w="3377" w:type="pct"/>
          </w:tcPr>
          <w:p w14:paraId="6E42A580">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★1.1签订合同后  </w:t>
            </w:r>
            <w:r>
              <w:rPr>
                <w:rFonts w:hint="eastAsia" w:ascii="宋体" w:hAnsi="宋体" w:eastAsia="宋体" w:cs="宋体"/>
                <w:b w:val="0"/>
                <w:bCs/>
                <w:sz w:val="21"/>
                <w:szCs w:val="21"/>
                <w:highlight w:val="none"/>
                <w:u w:val="single"/>
              </w:rPr>
              <w:t xml:space="preserve"> 120</w:t>
            </w:r>
            <w:r>
              <w:rPr>
                <w:rFonts w:hint="eastAsia" w:ascii="宋体" w:hAnsi="宋体" w:eastAsia="宋体" w:cs="宋体"/>
                <w:b w:val="0"/>
                <w:bCs/>
                <w:sz w:val="21"/>
                <w:szCs w:val="21"/>
                <w:highlight w:val="none"/>
              </w:rPr>
              <w:t xml:space="preserve"> 天（日历日）内交货。</w:t>
            </w:r>
          </w:p>
        </w:tc>
      </w:tr>
      <w:tr w14:paraId="6E42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5" w:type="pct"/>
            <w:vMerge w:val="continue"/>
            <w:vAlign w:val="center"/>
          </w:tcPr>
          <w:p w14:paraId="6E42A582">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917" w:type="pct"/>
            <w:vMerge w:val="continue"/>
            <w:vAlign w:val="center"/>
          </w:tcPr>
          <w:p w14:paraId="6E42A583">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3377" w:type="pct"/>
          </w:tcPr>
          <w:p w14:paraId="6E42A584">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1.2交货地点：中标人负责将货物安全无损运抵采购人指定地点,并承担设备的包装、运输、保险、装卸、安装调试、培训、商检及计量检测、关税、增值税和进口代理等费用。</w:t>
            </w:r>
          </w:p>
        </w:tc>
      </w:tr>
      <w:tr w14:paraId="6E42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05" w:type="pct"/>
            <w:vMerge w:val="continue"/>
            <w:vAlign w:val="center"/>
          </w:tcPr>
          <w:p w14:paraId="6E42A586">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917" w:type="pct"/>
            <w:vMerge w:val="continue"/>
            <w:vAlign w:val="center"/>
          </w:tcPr>
          <w:p w14:paraId="6E42A587">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3377" w:type="pct"/>
          </w:tcPr>
          <w:p w14:paraId="6E42A588">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1.3中标人应提供货物的技术文件，包括但不限于设备配置清单、产品说明书、图纸、操作手册等，所有外文资料须提供中文译本。文件应随货物一并交付至采购人指定地点。</w:t>
            </w:r>
          </w:p>
        </w:tc>
      </w:tr>
      <w:tr w14:paraId="6E42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05" w:type="pct"/>
            <w:vMerge w:val="continue"/>
            <w:vAlign w:val="center"/>
          </w:tcPr>
          <w:p w14:paraId="6E42A58A">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917" w:type="pct"/>
            <w:vMerge w:val="continue"/>
            <w:vAlign w:val="center"/>
          </w:tcPr>
          <w:p w14:paraId="6E42A58B">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3377" w:type="pct"/>
          </w:tcPr>
          <w:p w14:paraId="6E42A58C">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1.4中标人提供的货物必须为全新、经检验合格的产品。产品如需要计量检定的应提供相关计量检定部门出具的合法检定报告。其中，进口设备必须具有报关证明文件和商检证明文件（免检设备提供免检证明）。</w:t>
            </w:r>
          </w:p>
        </w:tc>
      </w:tr>
      <w:tr w14:paraId="6E42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05" w:type="pct"/>
            <w:vMerge w:val="continue"/>
            <w:vAlign w:val="center"/>
          </w:tcPr>
          <w:p w14:paraId="6E42A58E">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917" w:type="pct"/>
            <w:vMerge w:val="continue"/>
            <w:vAlign w:val="center"/>
          </w:tcPr>
          <w:p w14:paraId="6E42A58F">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3377" w:type="pct"/>
          </w:tcPr>
          <w:p w14:paraId="6E42A590">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1.5采购人有权检验或测试货物，以确认货物是否符合合同规格的要求。如果发现所交货物与投标文件中所承诺的不符或存在质量、技术缺陷等,采购人可以拒绝接收该货物。</w:t>
            </w:r>
          </w:p>
        </w:tc>
      </w:tr>
      <w:tr w14:paraId="6E42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5" w:type="pct"/>
            <w:vMerge w:val="continue"/>
            <w:vAlign w:val="center"/>
          </w:tcPr>
          <w:p w14:paraId="6E42A592">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917" w:type="pct"/>
            <w:vMerge w:val="continue"/>
            <w:vAlign w:val="center"/>
          </w:tcPr>
          <w:p w14:paraId="6E42A593">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3377" w:type="pct"/>
          </w:tcPr>
          <w:p w14:paraId="6E42A594">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1.6中标人负责货物的现场安装和调试,提供货物安装、调试和维修所需的专用工具和辅助材料。中标人应在货物运至指定地点后</w:t>
            </w:r>
            <w:r>
              <w:rPr>
                <w:rFonts w:hint="eastAsia" w:ascii="宋体" w:hAnsi="宋体" w:eastAsia="宋体" w:cs="宋体"/>
                <w:b w:val="0"/>
                <w:bCs/>
                <w:sz w:val="21"/>
                <w:szCs w:val="21"/>
                <w:highlight w:val="none"/>
                <w:u w:val="single"/>
              </w:rPr>
              <w:t xml:space="preserve"> 5 </w:t>
            </w:r>
            <w:r>
              <w:rPr>
                <w:rFonts w:hint="eastAsia" w:ascii="宋体" w:hAnsi="宋体" w:eastAsia="宋体" w:cs="宋体"/>
                <w:b w:val="0"/>
                <w:bCs/>
                <w:sz w:val="21"/>
                <w:szCs w:val="21"/>
                <w:highlight w:val="none"/>
              </w:rPr>
              <w:t>天内开始安装调试,并在</w:t>
            </w:r>
            <w:r>
              <w:rPr>
                <w:rFonts w:hint="eastAsia" w:ascii="宋体" w:hAnsi="宋体" w:eastAsia="宋体" w:cs="宋体"/>
                <w:b w:val="0"/>
                <w:bCs/>
                <w:sz w:val="21"/>
                <w:szCs w:val="21"/>
                <w:highlight w:val="none"/>
                <w:u w:val="single"/>
              </w:rPr>
              <w:t xml:space="preserve"> 5 </w:t>
            </w:r>
            <w:r>
              <w:rPr>
                <w:rFonts w:hint="eastAsia" w:ascii="宋体" w:hAnsi="宋体" w:eastAsia="宋体" w:cs="宋体"/>
                <w:b w:val="0"/>
                <w:bCs/>
                <w:sz w:val="21"/>
                <w:szCs w:val="21"/>
                <w:highlight w:val="none"/>
              </w:rPr>
              <w:t>天内安装调试完毕。</w:t>
            </w:r>
          </w:p>
        </w:tc>
      </w:tr>
      <w:tr w14:paraId="6E42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5" w:type="pct"/>
            <w:vMerge w:val="restart"/>
            <w:vAlign w:val="center"/>
          </w:tcPr>
          <w:p w14:paraId="6E42A596">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p>
        </w:tc>
        <w:tc>
          <w:tcPr>
            <w:tcW w:w="917" w:type="pct"/>
            <w:vMerge w:val="restart"/>
            <w:vAlign w:val="center"/>
          </w:tcPr>
          <w:p w14:paraId="6E42A597">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关于验收</w:t>
            </w:r>
          </w:p>
        </w:tc>
        <w:tc>
          <w:tcPr>
            <w:tcW w:w="3377" w:type="pct"/>
          </w:tcPr>
          <w:p w14:paraId="6E42A598">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2.1中标人货物经过双方检验认可后，签署验收报告，产品保修期自验收合格之日起算，由投标人提供产品保修文件。</w:t>
            </w:r>
          </w:p>
        </w:tc>
      </w:tr>
      <w:tr w14:paraId="6E42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5" w:type="pct"/>
            <w:vMerge w:val="continue"/>
            <w:vAlign w:val="center"/>
          </w:tcPr>
          <w:p w14:paraId="6E42A59A">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917" w:type="pct"/>
            <w:vMerge w:val="continue"/>
            <w:vAlign w:val="center"/>
          </w:tcPr>
          <w:p w14:paraId="6E42A59B">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3377" w:type="pct"/>
          </w:tcPr>
          <w:p w14:paraId="6E42A59C">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2.2当满足以下条件时，采购人才向中标人签发货物验收报告：</w:t>
            </w:r>
          </w:p>
          <w:p w14:paraId="6E42A59D">
            <w:pPr>
              <w:keepNext w:val="0"/>
              <w:keepLines w:val="0"/>
              <w:pageBreakBefore w:val="0"/>
              <w:widowControl w:val="0"/>
              <w:tabs>
                <w:tab w:val="left" w:pos="1260"/>
              </w:tabs>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a、中标人已按照合同规定提供了全部产品及完整的技术资料。</w:t>
            </w:r>
          </w:p>
          <w:p w14:paraId="6E42A59E">
            <w:pPr>
              <w:keepNext w:val="0"/>
              <w:keepLines w:val="0"/>
              <w:pageBreakBefore w:val="0"/>
              <w:widowControl w:val="0"/>
              <w:tabs>
                <w:tab w:val="left" w:pos="1260"/>
              </w:tabs>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b、货物符合招标文件技术规格书的要求，性能满足要求。</w:t>
            </w:r>
          </w:p>
        </w:tc>
      </w:tr>
      <w:tr w14:paraId="6E42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5" w:type="pct"/>
            <w:vMerge w:val="continue"/>
            <w:vAlign w:val="center"/>
          </w:tcPr>
          <w:p w14:paraId="6E42A5A0">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917" w:type="pct"/>
            <w:vMerge w:val="continue"/>
            <w:vAlign w:val="center"/>
          </w:tcPr>
          <w:p w14:paraId="6E42A5A1">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3377" w:type="pct"/>
          </w:tcPr>
          <w:p w14:paraId="6E42A5A2">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2.3由中标人代表和采购人组成验收小组对产品进行验收，必要时采购人有权邀请第三方机构及本单位以外专家参与验收，相关验收意见作为验收参考资料，相关费用由中标人承担。验收标准按照国家规定标准执行。经检验设备正常运作后签署验收报告,产品保修期自验收合格之日起算。</w:t>
            </w:r>
          </w:p>
        </w:tc>
      </w:tr>
      <w:tr w14:paraId="6E42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5" w:type="pct"/>
            <w:vMerge w:val="restart"/>
            <w:vAlign w:val="center"/>
          </w:tcPr>
          <w:p w14:paraId="6E42A5A4">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w:t>
            </w:r>
          </w:p>
        </w:tc>
        <w:tc>
          <w:tcPr>
            <w:tcW w:w="917" w:type="pct"/>
            <w:vMerge w:val="restart"/>
            <w:vAlign w:val="center"/>
          </w:tcPr>
          <w:p w14:paraId="6E42A5A5">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关于违约</w:t>
            </w:r>
          </w:p>
        </w:tc>
        <w:tc>
          <w:tcPr>
            <w:tcW w:w="3377" w:type="pct"/>
          </w:tcPr>
          <w:p w14:paraId="6E42A5A6">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3.1中标人未按照投标文件中承诺的时间交货或提供服务，投标人应承担延期交货和延期服务的违约责任，并赔偿采购人因此造成的实际经济损失。实际经济损失超出履约保证金额，采购人有权终止合同。</w:t>
            </w:r>
          </w:p>
        </w:tc>
      </w:tr>
      <w:tr w14:paraId="6E42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5" w:type="pct"/>
            <w:vMerge w:val="continue"/>
            <w:vAlign w:val="center"/>
          </w:tcPr>
          <w:p w14:paraId="6E42A5A8">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917" w:type="pct"/>
            <w:vMerge w:val="continue"/>
            <w:vAlign w:val="center"/>
          </w:tcPr>
          <w:p w14:paraId="6E42A5A9">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3377" w:type="pct"/>
          </w:tcPr>
          <w:p w14:paraId="6E42A5AA">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3.2中标人所交设备的品种、型号、规格、质量、功能、技术参数等方面不能实质性满足招标文件要求的，采购人有权拒绝收货，中标人向采购人偿付项目采购金额千分之</w:t>
            </w:r>
            <w:r>
              <w:rPr>
                <w:rFonts w:hint="eastAsia" w:ascii="宋体" w:hAnsi="宋体" w:eastAsia="宋体" w:cs="宋体"/>
                <w:b w:val="0"/>
                <w:bCs/>
                <w:sz w:val="21"/>
                <w:szCs w:val="21"/>
                <w:highlight w:val="none"/>
                <w:u w:val="single"/>
              </w:rPr>
              <w:t xml:space="preserve"> 10 </w:t>
            </w:r>
            <w:r>
              <w:rPr>
                <w:rFonts w:hint="eastAsia" w:ascii="宋体" w:hAnsi="宋体" w:eastAsia="宋体" w:cs="宋体"/>
                <w:b w:val="0"/>
                <w:bCs/>
                <w:sz w:val="21"/>
                <w:szCs w:val="21"/>
                <w:highlight w:val="none"/>
              </w:rPr>
              <w:t>的违约金；造成严重后果的，根据《深圳经济特区政府采购条例》第五十七条第（二）款规定，由主管部门对投标人进行处罚。</w:t>
            </w:r>
          </w:p>
        </w:tc>
      </w:tr>
      <w:tr w14:paraId="6E42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5" w:type="pct"/>
            <w:vMerge w:val="continue"/>
            <w:vAlign w:val="center"/>
          </w:tcPr>
          <w:p w14:paraId="6E42A5AC">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917" w:type="pct"/>
            <w:vMerge w:val="continue"/>
            <w:vAlign w:val="center"/>
          </w:tcPr>
          <w:p w14:paraId="6E42A5AD">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3377" w:type="pct"/>
          </w:tcPr>
          <w:p w14:paraId="6E42A5AE">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3.3中标人不能交付设备的，投标人向采购人偿付项目采购金额百分之</w:t>
            </w:r>
            <w:r>
              <w:rPr>
                <w:rFonts w:hint="eastAsia" w:ascii="宋体" w:hAnsi="宋体" w:eastAsia="宋体" w:cs="宋体"/>
                <w:b w:val="0"/>
                <w:bCs/>
                <w:sz w:val="21"/>
                <w:szCs w:val="21"/>
                <w:highlight w:val="none"/>
                <w:u w:val="single"/>
              </w:rPr>
              <w:t xml:space="preserve"> 5 </w:t>
            </w:r>
            <w:r>
              <w:rPr>
                <w:rFonts w:hint="eastAsia" w:ascii="宋体" w:hAnsi="宋体" w:eastAsia="宋体" w:cs="宋体"/>
                <w:b w:val="0"/>
                <w:bCs/>
                <w:sz w:val="21"/>
                <w:szCs w:val="21"/>
                <w:highlight w:val="none"/>
              </w:rPr>
              <w:t>的违约金；造成严重后果的，根据《深圳经济特区政府采购条例》第五十七条第（二）款规定，由主管部门对投标人进行处罚。</w:t>
            </w:r>
          </w:p>
        </w:tc>
      </w:tr>
      <w:tr w14:paraId="6E42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5" w:type="pct"/>
            <w:vMerge w:val="continue"/>
            <w:vAlign w:val="center"/>
          </w:tcPr>
          <w:p w14:paraId="6E42A5B0">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917" w:type="pct"/>
            <w:vMerge w:val="continue"/>
            <w:vAlign w:val="center"/>
          </w:tcPr>
          <w:p w14:paraId="6E42A5B1">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3377" w:type="pct"/>
          </w:tcPr>
          <w:p w14:paraId="6E42A5B2">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3.4中标人逾期未交设备的，中标人向采购人每日偿付设备款千分之</w:t>
            </w:r>
            <w:r>
              <w:rPr>
                <w:rFonts w:hint="eastAsia" w:ascii="宋体" w:hAnsi="宋体" w:eastAsia="宋体" w:cs="宋体"/>
                <w:b w:val="0"/>
                <w:bCs/>
                <w:sz w:val="21"/>
                <w:szCs w:val="21"/>
                <w:highlight w:val="none"/>
                <w:u w:val="single"/>
              </w:rPr>
              <w:t xml:space="preserve"> 1</w:t>
            </w:r>
            <w:r>
              <w:rPr>
                <w:rFonts w:hint="eastAsia" w:ascii="宋体" w:hAnsi="宋体" w:eastAsia="宋体" w:cs="宋体"/>
                <w:b w:val="0"/>
                <w:bCs/>
                <w:sz w:val="21"/>
                <w:szCs w:val="21"/>
                <w:highlight w:val="none"/>
              </w:rPr>
              <w:t>的违约金。中标人超过交货期限</w:t>
            </w:r>
            <w:r>
              <w:rPr>
                <w:rFonts w:hint="eastAsia" w:ascii="宋体" w:hAnsi="宋体" w:eastAsia="宋体" w:cs="宋体"/>
                <w:b w:val="0"/>
                <w:bCs/>
                <w:sz w:val="21"/>
                <w:szCs w:val="21"/>
                <w:highlight w:val="none"/>
                <w:u w:val="single"/>
              </w:rPr>
              <w:t xml:space="preserve"> 10 </w:t>
            </w:r>
            <w:r>
              <w:rPr>
                <w:rFonts w:hint="eastAsia" w:ascii="宋体" w:hAnsi="宋体" w:eastAsia="宋体" w:cs="宋体"/>
                <w:b w:val="0"/>
                <w:bCs/>
                <w:sz w:val="21"/>
                <w:szCs w:val="21"/>
                <w:highlight w:val="none"/>
              </w:rPr>
              <w:t>日仍未交货，采购人有权解除合同</w:t>
            </w:r>
          </w:p>
        </w:tc>
      </w:tr>
      <w:tr w14:paraId="6E42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05" w:type="pct"/>
            <w:vMerge w:val="continue"/>
            <w:vAlign w:val="center"/>
          </w:tcPr>
          <w:p w14:paraId="6E42A5B4">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917" w:type="pct"/>
            <w:vMerge w:val="continue"/>
            <w:vAlign w:val="center"/>
          </w:tcPr>
          <w:p w14:paraId="6E42A5B5">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3377" w:type="pct"/>
          </w:tcPr>
          <w:p w14:paraId="6E42A5B6">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3.5中标人逾期交货的，将被没收履约保证金并按主管部门相关规定处理，违约金先从由投标人履约保证金中扣除，若有不足部分则由中标人补齐。</w:t>
            </w:r>
          </w:p>
        </w:tc>
      </w:tr>
      <w:tr w14:paraId="6E42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705" w:type="pct"/>
            <w:vMerge w:val="continue"/>
            <w:vAlign w:val="center"/>
          </w:tcPr>
          <w:p w14:paraId="6E42A5B8">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917" w:type="pct"/>
            <w:vMerge w:val="continue"/>
            <w:vAlign w:val="center"/>
          </w:tcPr>
          <w:p w14:paraId="6E42A5B9">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p>
        </w:tc>
        <w:tc>
          <w:tcPr>
            <w:tcW w:w="3377" w:type="pct"/>
          </w:tcPr>
          <w:p w14:paraId="6E42A5BA">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3.6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14:paraId="6E42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5" w:type="pct"/>
            <w:vAlign w:val="center"/>
          </w:tcPr>
          <w:p w14:paraId="6E42A5BC">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w:t>
            </w:r>
          </w:p>
        </w:tc>
        <w:tc>
          <w:tcPr>
            <w:tcW w:w="917" w:type="pct"/>
            <w:vAlign w:val="center"/>
          </w:tcPr>
          <w:p w14:paraId="6E42A5BD">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关于付款</w:t>
            </w:r>
          </w:p>
        </w:tc>
        <w:tc>
          <w:tcPr>
            <w:tcW w:w="3377" w:type="pct"/>
          </w:tcPr>
          <w:p w14:paraId="6E42A5BE">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4.1全部合同货物到达交货地点，并安装调试且验收合格后，提交验收资料，采购人在收到验收资料和发票后向中标人支付合同总价的 </w:t>
            </w:r>
            <w:r>
              <w:rPr>
                <w:rFonts w:hint="eastAsia" w:ascii="宋体" w:hAnsi="宋体" w:eastAsia="宋体" w:cs="宋体"/>
                <w:b w:val="0"/>
                <w:bCs/>
                <w:sz w:val="21"/>
                <w:szCs w:val="21"/>
                <w:highlight w:val="none"/>
                <w:u w:val="single"/>
              </w:rPr>
              <w:t xml:space="preserve"> 100 </w:t>
            </w:r>
            <w:r>
              <w:rPr>
                <w:rFonts w:hint="eastAsia" w:ascii="宋体" w:hAnsi="宋体" w:eastAsia="宋体" w:cs="宋体"/>
                <w:b w:val="0"/>
                <w:bCs/>
                <w:sz w:val="21"/>
                <w:szCs w:val="21"/>
                <w:highlight w:val="none"/>
              </w:rPr>
              <w:t xml:space="preserve">  %。</w:t>
            </w:r>
          </w:p>
          <w:p w14:paraId="6E42A5BF">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4.2每次</w:t>
            </w:r>
            <w:r>
              <w:rPr>
                <w:rFonts w:hint="eastAsia" w:ascii="宋体" w:hAnsi="宋体" w:eastAsia="宋体" w:cs="宋体"/>
                <w:b w:val="0"/>
                <w:bCs/>
                <w:sz w:val="21"/>
                <w:szCs w:val="21"/>
                <w:highlight w:val="none"/>
                <w:lang w:eastAsia="zh-TW"/>
              </w:rPr>
              <w:t>按合同支付款项前，</w:t>
            </w:r>
            <w:r>
              <w:rPr>
                <w:rFonts w:hint="eastAsia" w:ascii="宋体" w:hAnsi="宋体" w:eastAsia="宋体" w:cs="宋体"/>
                <w:b w:val="0"/>
                <w:bCs/>
                <w:sz w:val="21"/>
                <w:szCs w:val="21"/>
                <w:highlight w:val="none"/>
              </w:rPr>
              <w:t>中标人应</w:t>
            </w:r>
            <w:r>
              <w:rPr>
                <w:rFonts w:hint="eastAsia" w:ascii="宋体" w:hAnsi="宋体" w:eastAsia="宋体" w:cs="宋体"/>
                <w:b w:val="0"/>
                <w:bCs/>
                <w:sz w:val="21"/>
                <w:szCs w:val="21"/>
                <w:highlight w:val="none"/>
                <w:lang w:eastAsia="zh-TW"/>
              </w:rPr>
              <w:t>向采购人提供与支付金额相符的有效发票，且收款方、出具发票方、合同乙方均必须与</w:t>
            </w:r>
            <w:r>
              <w:rPr>
                <w:rFonts w:hint="eastAsia" w:ascii="宋体" w:hAnsi="宋体" w:eastAsia="宋体" w:cs="宋体"/>
                <w:b w:val="0"/>
                <w:bCs/>
                <w:sz w:val="21"/>
                <w:szCs w:val="21"/>
                <w:highlight w:val="none"/>
              </w:rPr>
              <w:t>中标人</w:t>
            </w:r>
            <w:r>
              <w:rPr>
                <w:rFonts w:hint="eastAsia" w:ascii="宋体" w:hAnsi="宋体" w:eastAsia="宋体" w:cs="宋体"/>
                <w:b w:val="0"/>
                <w:bCs/>
                <w:sz w:val="21"/>
                <w:szCs w:val="21"/>
                <w:highlight w:val="none"/>
                <w:lang w:eastAsia="zh-TW"/>
              </w:rPr>
              <w:t>名称一致；</w:t>
            </w:r>
          </w:p>
          <w:p w14:paraId="6E42A5C0">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4.3违约责任：</w:t>
            </w:r>
            <w:r>
              <w:rPr>
                <w:rFonts w:hint="eastAsia" w:ascii="宋体" w:hAnsi="宋体" w:eastAsia="宋体" w:cs="宋体"/>
                <w:b w:val="0"/>
                <w:bCs/>
                <w:sz w:val="21"/>
                <w:szCs w:val="21"/>
                <w:highlight w:val="none"/>
                <w:lang w:eastAsia="zh-TW"/>
              </w:rPr>
              <w:t>采购人逾期</w:t>
            </w:r>
            <w:r>
              <w:rPr>
                <w:rFonts w:hint="eastAsia" w:ascii="宋体" w:hAnsi="宋体" w:eastAsia="宋体" w:cs="宋体"/>
                <w:b w:val="0"/>
                <w:bCs/>
                <w:sz w:val="21"/>
                <w:szCs w:val="21"/>
                <w:highlight w:val="none"/>
              </w:rPr>
              <w:t>支付合同款项</w:t>
            </w:r>
            <w:r>
              <w:rPr>
                <w:rFonts w:hint="eastAsia" w:ascii="宋体" w:hAnsi="宋体" w:eastAsia="宋体" w:cs="宋体"/>
                <w:b w:val="0"/>
                <w:bCs/>
                <w:sz w:val="21"/>
                <w:szCs w:val="21"/>
                <w:highlight w:val="none"/>
                <w:lang w:eastAsia="zh-TW"/>
              </w:rPr>
              <w:t>的，除应当</w:t>
            </w:r>
            <w:r>
              <w:rPr>
                <w:rFonts w:hint="eastAsia" w:ascii="宋体" w:hAnsi="宋体" w:eastAsia="宋体" w:cs="宋体"/>
                <w:b w:val="0"/>
                <w:bCs/>
                <w:sz w:val="21"/>
                <w:szCs w:val="21"/>
                <w:highlight w:val="none"/>
              </w:rPr>
              <w:t>支付合同款项</w:t>
            </w:r>
            <w:r>
              <w:rPr>
                <w:rFonts w:hint="eastAsia" w:ascii="宋体" w:hAnsi="宋体" w:eastAsia="宋体" w:cs="宋体"/>
                <w:b w:val="0"/>
                <w:bCs/>
                <w:sz w:val="21"/>
                <w:szCs w:val="21"/>
                <w:highlight w:val="none"/>
                <w:lang w:eastAsia="zh-TW"/>
              </w:rPr>
              <w:t>外，还应当每日按合同总价的</w:t>
            </w:r>
            <w:r>
              <w:rPr>
                <w:rFonts w:hint="eastAsia" w:ascii="宋体" w:hAnsi="宋体" w:eastAsia="宋体" w:cs="宋体"/>
                <w:b w:val="0"/>
                <w:bCs/>
                <w:sz w:val="21"/>
                <w:szCs w:val="21"/>
                <w:highlight w:val="none"/>
              </w:rPr>
              <w:t>1</w:t>
            </w:r>
            <w:r>
              <w:rPr>
                <w:rFonts w:hint="eastAsia" w:ascii="宋体" w:hAnsi="宋体" w:eastAsia="宋体" w:cs="宋体"/>
                <w:b w:val="0"/>
                <w:bCs/>
                <w:sz w:val="21"/>
                <w:szCs w:val="21"/>
                <w:highlight w:val="none"/>
                <w:lang w:eastAsia="zh-TW"/>
              </w:rPr>
              <w:t>‰向</w:t>
            </w:r>
            <w:r>
              <w:rPr>
                <w:rFonts w:hint="eastAsia" w:ascii="宋体" w:hAnsi="宋体" w:eastAsia="宋体" w:cs="宋体"/>
                <w:b w:val="0"/>
                <w:bCs/>
                <w:sz w:val="21"/>
                <w:szCs w:val="21"/>
                <w:highlight w:val="none"/>
              </w:rPr>
              <w:t>中标人</w:t>
            </w:r>
            <w:r>
              <w:rPr>
                <w:rFonts w:hint="eastAsia" w:ascii="宋体" w:hAnsi="宋体" w:eastAsia="宋体" w:cs="宋体"/>
                <w:b w:val="0"/>
                <w:bCs/>
                <w:sz w:val="21"/>
                <w:szCs w:val="21"/>
                <w:highlight w:val="none"/>
                <w:lang w:eastAsia="zh-TW"/>
              </w:rPr>
              <w:t>偿付违约金，但因</w:t>
            </w:r>
            <w:r>
              <w:rPr>
                <w:rFonts w:hint="eastAsia" w:ascii="宋体" w:hAnsi="宋体" w:eastAsia="宋体" w:cs="宋体"/>
                <w:b w:val="0"/>
                <w:bCs/>
                <w:sz w:val="21"/>
                <w:szCs w:val="21"/>
                <w:highlight w:val="none"/>
              </w:rPr>
              <w:t>中标人</w:t>
            </w:r>
            <w:r>
              <w:rPr>
                <w:rFonts w:hint="eastAsia" w:ascii="宋体" w:hAnsi="宋体" w:eastAsia="宋体" w:cs="宋体"/>
                <w:b w:val="0"/>
                <w:bCs/>
                <w:sz w:val="21"/>
                <w:szCs w:val="21"/>
                <w:highlight w:val="none"/>
                <w:lang w:eastAsia="zh-TW"/>
              </w:rPr>
              <w:t>自身原因导致无法及时</w:t>
            </w:r>
            <w:r>
              <w:rPr>
                <w:rFonts w:hint="eastAsia" w:ascii="宋体" w:hAnsi="宋体" w:eastAsia="宋体" w:cs="宋体"/>
                <w:b w:val="0"/>
                <w:bCs/>
                <w:sz w:val="21"/>
                <w:szCs w:val="21"/>
                <w:highlight w:val="none"/>
              </w:rPr>
              <w:t>支付</w:t>
            </w:r>
            <w:r>
              <w:rPr>
                <w:rFonts w:hint="eastAsia" w:ascii="宋体" w:hAnsi="宋体" w:eastAsia="宋体" w:cs="宋体"/>
                <w:b w:val="0"/>
                <w:bCs/>
                <w:sz w:val="21"/>
                <w:szCs w:val="21"/>
                <w:highlight w:val="none"/>
                <w:lang w:eastAsia="zh-TW"/>
              </w:rPr>
              <w:t>的除外</w:t>
            </w:r>
            <w:r>
              <w:rPr>
                <w:rFonts w:hint="eastAsia" w:ascii="宋体" w:hAnsi="宋体" w:eastAsia="宋体" w:cs="宋体"/>
                <w:b w:val="0"/>
                <w:bCs/>
                <w:sz w:val="21"/>
                <w:szCs w:val="21"/>
                <w:highlight w:val="none"/>
              </w:rPr>
              <w:t>。</w:t>
            </w:r>
          </w:p>
          <w:p w14:paraId="6E42A5C1">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4.4涉及政府投资项目待资金下达后进行支付。</w:t>
            </w:r>
          </w:p>
        </w:tc>
      </w:tr>
      <w:tr w14:paraId="6E42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5" w:type="pct"/>
            <w:vAlign w:val="center"/>
          </w:tcPr>
          <w:p w14:paraId="6E42A5C3">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w:t>
            </w:r>
          </w:p>
        </w:tc>
        <w:tc>
          <w:tcPr>
            <w:tcW w:w="917" w:type="pct"/>
            <w:vAlign w:val="center"/>
          </w:tcPr>
          <w:p w14:paraId="6E42A5C4">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项目（产品）要求</w:t>
            </w:r>
          </w:p>
        </w:tc>
        <w:tc>
          <w:tcPr>
            <w:tcW w:w="3377" w:type="pct"/>
          </w:tcPr>
          <w:p w14:paraId="6E42A5C5">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★5.1若所投产品为进口，则投标人必须提供由设备制造商或授权的中国总代理签署的合法有效的保修、维修承诺函（免费保修期满足招标文件要求）扫描件，原件备查；若所投产品为国产产品，则无需提供。</w:t>
            </w:r>
          </w:p>
        </w:tc>
      </w:tr>
      <w:tr w14:paraId="6E42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5" w:type="pct"/>
            <w:vAlign w:val="center"/>
          </w:tcPr>
          <w:p w14:paraId="6E42A5C7">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w:t>
            </w:r>
          </w:p>
        </w:tc>
        <w:tc>
          <w:tcPr>
            <w:tcW w:w="917" w:type="pct"/>
            <w:vAlign w:val="center"/>
          </w:tcPr>
          <w:p w14:paraId="6E42A5C8">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知识产权合规承诺</w:t>
            </w:r>
          </w:p>
        </w:tc>
        <w:tc>
          <w:tcPr>
            <w:tcW w:w="3377" w:type="pct"/>
          </w:tcPr>
          <w:p w14:paraId="6E42A5C9">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sz w:val="21"/>
                <w:szCs w:val="21"/>
                <w:highlight w:val="none"/>
              </w:rPr>
              <w:t>★</w:t>
            </w:r>
            <w:r>
              <w:rPr>
                <w:rFonts w:hint="eastAsia" w:ascii="宋体" w:hAnsi="宋体" w:eastAsia="宋体" w:cs="宋体"/>
                <w:b w:val="0"/>
                <w:bCs/>
                <w:kern w:val="0"/>
                <w:sz w:val="21"/>
                <w:szCs w:val="21"/>
                <w:highlight w:val="none"/>
                <w:lang w:bidi="ar"/>
              </w:rPr>
              <w:t>6.1</w:t>
            </w:r>
            <w:r>
              <w:rPr>
                <w:rFonts w:hint="eastAsia" w:ascii="宋体" w:hAnsi="宋体" w:eastAsia="宋体" w:cs="宋体"/>
                <w:b w:val="0"/>
                <w:bCs/>
                <w:color w:val="000000"/>
                <w:sz w:val="21"/>
                <w:szCs w:val="21"/>
                <w:highlight w:val="none"/>
              </w:rPr>
              <w:t>投标人</w:t>
            </w:r>
            <w:r>
              <w:rPr>
                <w:rFonts w:hint="eastAsia" w:ascii="宋体" w:hAnsi="宋体" w:eastAsia="宋体" w:cs="宋体"/>
                <w:b w:val="0"/>
                <w:bCs/>
                <w:kern w:val="0"/>
                <w:sz w:val="21"/>
                <w:szCs w:val="21"/>
                <w:highlight w:val="none"/>
                <w:lang w:bidi="ar"/>
              </w:rPr>
              <w:t>在履行合同的过程中不得侵犯他人知识产权，不得提供虚假知识产权申请材料或者违背知识产权合规性承诺，否则依法追究其违约等责任，并将其失信违法信息依法纳入公共信用信息系统。</w:t>
            </w:r>
          </w:p>
          <w:p w14:paraId="6E42A5CA">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sz w:val="21"/>
                <w:szCs w:val="21"/>
                <w:highlight w:val="none"/>
              </w:rPr>
              <w:t>★</w:t>
            </w:r>
            <w:r>
              <w:rPr>
                <w:rFonts w:hint="eastAsia" w:ascii="宋体" w:hAnsi="宋体" w:eastAsia="宋体" w:cs="宋体"/>
                <w:b w:val="0"/>
                <w:bCs/>
                <w:kern w:val="0"/>
                <w:sz w:val="21"/>
                <w:szCs w:val="21"/>
                <w:highlight w:val="none"/>
                <w:lang w:bidi="ar"/>
              </w:rPr>
              <w:t>6.2</w:t>
            </w:r>
            <w:r>
              <w:rPr>
                <w:rFonts w:hint="eastAsia" w:ascii="宋体" w:hAnsi="宋体" w:eastAsia="宋体" w:cs="宋体"/>
                <w:b w:val="0"/>
                <w:bCs/>
                <w:color w:val="000000"/>
                <w:sz w:val="21"/>
                <w:szCs w:val="21"/>
                <w:highlight w:val="none"/>
              </w:rPr>
              <w:t>投标人</w:t>
            </w:r>
            <w:r>
              <w:rPr>
                <w:rFonts w:hint="eastAsia" w:ascii="宋体" w:hAnsi="宋体" w:eastAsia="宋体" w:cs="宋体"/>
                <w:b w:val="0"/>
                <w:bCs/>
                <w:kern w:val="0"/>
                <w:sz w:val="21"/>
                <w:szCs w:val="21"/>
                <w:highlight w:val="none"/>
                <w:lang w:bidi="ar"/>
              </w:rPr>
              <w:t>应保证采购人在使用该货物或其任何一部分时免受第三方提出侵犯其专利、商标、版权等知识产权或商品名称及其他权利的起诉及索赔。若采购人因此被第三方起诉或以其它方式追究责任，</w:t>
            </w:r>
            <w:r>
              <w:rPr>
                <w:rFonts w:hint="eastAsia" w:ascii="宋体" w:hAnsi="宋体" w:eastAsia="宋体" w:cs="宋体"/>
                <w:b w:val="0"/>
                <w:bCs/>
                <w:color w:val="000000"/>
                <w:sz w:val="21"/>
                <w:szCs w:val="21"/>
                <w:highlight w:val="none"/>
              </w:rPr>
              <w:t>投标人</w:t>
            </w:r>
            <w:r>
              <w:rPr>
                <w:rFonts w:hint="eastAsia" w:ascii="宋体" w:hAnsi="宋体" w:eastAsia="宋体" w:cs="宋体"/>
                <w:b w:val="0"/>
                <w:bCs/>
                <w:kern w:val="0"/>
                <w:sz w:val="21"/>
                <w:szCs w:val="21"/>
                <w:highlight w:val="none"/>
                <w:lang w:bidi="ar"/>
              </w:rPr>
              <w:t>应赔偿因采购人被第三方索赔所引起的一切损失，包括但不限于采购人所支付的侵权损害赔偿费、律师费、诉讼费、仲裁费、办案差旅费等因应诉、沟通协调所发的一切费用。</w:t>
            </w:r>
          </w:p>
          <w:p w14:paraId="6E42A5CB">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kern w:val="0"/>
                <w:sz w:val="21"/>
                <w:szCs w:val="21"/>
                <w:highlight w:val="none"/>
                <w:lang w:bidi="ar"/>
              </w:rPr>
              <w:t>6.3</w:t>
            </w:r>
            <w:r>
              <w:rPr>
                <w:rFonts w:hint="eastAsia" w:ascii="宋体" w:hAnsi="宋体" w:eastAsia="宋体" w:cs="宋体"/>
                <w:b w:val="0"/>
                <w:bCs/>
                <w:color w:val="000000"/>
                <w:sz w:val="21"/>
                <w:szCs w:val="21"/>
                <w:highlight w:val="none"/>
              </w:rPr>
              <w:t>投标人</w:t>
            </w:r>
            <w:r>
              <w:rPr>
                <w:rFonts w:hint="eastAsia" w:ascii="宋体" w:hAnsi="宋体" w:eastAsia="宋体" w:cs="宋体"/>
                <w:b w:val="0"/>
                <w:bCs/>
                <w:kern w:val="0"/>
                <w:sz w:val="21"/>
                <w:szCs w:val="21"/>
                <w:highlight w:val="none"/>
                <w:lang w:bidi="ar"/>
              </w:rPr>
              <w:t>实施本项目所形成成果的知识产权归采购人所有，未经采购人许可，</w:t>
            </w:r>
            <w:r>
              <w:rPr>
                <w:rFonts w:hint="eastAsia" w:ascii="宋体" w:hAnsi="宋体" w:eastAsia="宋体" w:cs="宋体"/>
                <w:b w:val="0"/>
                <w:bCs/>
                <w:color w:val="000000"/>
                <w:sz w:val="21"/>
                <w:szCs w:val="21"/>
                <w:highlight w:val="none"/>
              </w:rPr>
              <w:t>投标人</w:t>
            </w:r>
            <w:r>
              <w:rPr>
                <w:rFonts w:hint="eastAsia" w:ascii="宋体" w:hAnsi="宋体" w:eastAsia="宋体" w:cs="宋体"/>
                <w:b w:val="0"/>
                <w:bCs/>
                <w:kern w:val="0"/>
                <w:sz w:val="21"/>
                <w:szCs w:val="21"/>
                <w:highlight w:val="none"/>
                <w:lang w:bidi="ar"/>
              </w:rPr>
              <w:t>不得随意使用。</w:t>
            </w:r>
          </w:p>
        </w:tc>
      </w:tr>
      <w:tr w14:paraId="6E42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5" w:type="pct"/>
            <w:vAlign w:val="center"/>
          </w:tcPr>
          <w:p w14:paraId="6E42A5CD">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w:t>
            </w:r>
          </w:p>
        </w:tc>
        <w:tc>
          <w:tcPr>
            <w:tcW w:w="917" w:type="pct"/>
            <w:vAlign w:val="center"/>
          </w:tcPr>
          <w:p w14:paraId="6E42A5CE">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履约保证金</w:t>
            </w:r>
          </w:p>
        </w:tc>
        <w:tc>
          <w:tcPr>
            <w:tcW w:w="3377" w:type="pct"/>
          </w:tcPr>
          <w:p w14:paraId="6E42A5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1.提交说明</w:t>
            </w:r>
          </w:p>
          <w:p w14:paraId="6E42A5D0">
            <w:pPr>
              <w:keepNext w:val="0"/>
              <w:keepLines w:val="0"/>
              <w:pageBreakBefore w:val="0"/>
              <w:widowControl w:val="0"/>
              <w:numPr>
                <w:ilvl w:val="0"/>
                <w:numId w:val="2"/>
              </w:numPr>
              <w:tabs>
                <w:tab w:val="clear" w:pos="84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时间：收到中标通知书后</w:t>
            </w:r>
            <w:r>
              <w:rPr>
                <w:rFonts w:hint="eastAsia" w:ascii="宋体" w:hAnsi="宋体" w:eastAsia="宋体" w:cs="宋体"/>
                <w:b w:val="0"/>
                <w:bCs/>
                <w:sz w:val="21"/>
                <w:szCs w:val="21"/>
                <w:highlight w:val="none"/>
                <w:shd w:val="clear"/>
              </w:rPr>
              <w:t>五个工作日内提交</w:t>
            </w:r>
            <w:r>
              <w:rPr>
                <w:rFonts w:hint="eastAsia" w:ascii="宋体" w:hAnsi="宋体" w:eastAsia="宋体" w:cs="宋体"/>
                <w:b w:val="0"/>
                <w:bCs/>
                <w:sz w:val="21"/>
                <w:szCs w:val="21"/>
                <w:highlight w:val="none"/>
              </w:rPr>
              <w:t>；</w:t>
            </w:r>
          </w:p>
          <w:p w14:paraId="6E42A5D1">
            <w:pPr>
              <w:keepNext w:val="0"/>
              <w:keepLines w:val="0"/>
              <w:pageBreakBefore w:val="0"/>
              <w:widowControl w:val="0"/>
              <w:numPr>
                <w:ilvl w:val="0"/>
                <w:numId w:val="2"/>
              </w:numPr>
              <w:tabs>
                <w:tab w:val="clear" w:pos="84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金额：合同（成交）金额的</w:t>
            </w:r>
            <w:r>
              <w:rPr>
                <w:rFonts w:hint="eastAsia" w:ascii="宋体" w:hAnsi="宋体" w:eastAsia="宋体" w:cs="宋体"/>
                <w:b w:val="0"/>
                <w:bCs/>
                <w:sz w:val="21"/>
                <w:szCs w:val="21"/>
                <w:highlight w:val="none"/>
                <w:u w:val="single"/>
              </w:rPr>
              <w:t xml:space="preserve">   5   </w:t>
            </w:r>
            <w:r>
              <w:rPr>
                <w:rFonts w:hint="eastAsia" w:ascii="宋体" w:hAnsi="宋体" w:eastAsia="宋体" w:cs="宋体"/>
                <w:b w:val="0"/>
                <w:bCs/>
                <w:sz w:val="21"/>
                <w:szCs w:val="21"/>
                <w:highlight w:val="none"/>
              </w:rPr>
              <w:t>%；</w:t>
            </w:r>
          </w:p>
          <w:p w14:paraId="6E42A5D2">
            <w:pPr>
              <w:keepNext w:val="0"/>
              <w:keepLines w:val="0"/>
              <w:pageBreakBefore w:val="0"/>
              <w:widowControl w:val="0"/>
              <w:numPr>
                <w:ilvl w:val="0"/>
                <w:numId w:val="2"/>
              </w:numPr>
              <w:tabs>
                <w:tab w:val="clear" w:pos="84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方式：中标人自主选择；</w:t>
            </w:r>
          </w:p>
          <w:p w14:paraId="6E42A5D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2.退还说明：</w:t>
            </w:r>
          </w:p>
          <w:p w14:paraId="6E42A5D4">
            <w:pPr>
              <w:keepNext w:val="0"/>
              <w:keepLines w:val="0"/>
              <w:pageBreakBefore w:val="0"/>
              <w:widowControl w:val="0"/>
              <w:numPr>
                <w:ilvl w:val="0"/>
                <w:numId w:val="3"/>
              </w:numPr>
              <w:tabs>
                <w:tab w:val="clear" w:pos="840"/>
              </w:tabs>
              <w:kinsoku/>
              <w:wordWrap/>
              <w:overflowPunct/>
              <w:topLinePunct w:val="0"/>
              <w:autoSpaceDE/>
              <w:autoSpaceDN/>
              <w:bidi w:val="0"/>
              <w:snapToGrid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时间、方式和条件：</w:t>
            </w:r>
            <w:r>
              <w:rPr>
                <w:rFonts w:hint="eastAsia" w:ascii="宋体" w:hAnsi="宋体" w:eastAsia="宋体" w:cs="宋体"/>
                <w:b w:val="0"/>
                <w:bCs/>
                <w:color w:val="000000"/>
                <w:sz w:val="21"/>
                <w:szCs w:val="21"/>
                <w:highlight w:val="none"/>
              </w:rPr>
              <w:t>中标人</w:t>
            </w:r>
            <w:r>
              <w:rPr>
                <w:rFonts w:hint="eastAsia" w:ascii="宋体" w:hAnsi="宋体" w:eastAsia="宋体" w:cs="宋体"/>
                <w:b w:val="0"/>
                <w:bCs/>
                <w:sz w:val="21"/>
                <w:szCs w:val="21"/>
                <w:highlight w:val="none"/>
              </w:rPr>
              <w:t>供货完成调试、验收、培训且提供了厂家（或厂家授权）的售后服务承诺书后向甲方申请退回该履约保证金，甲方收到申请审核同意后，无息返还乙方的履约保证金。因乙方原因而未能达到本项目验收标准或验收不通过的，履约保证金不予退还。</w:t>
            </w:r>
          </w:p>
          <w:p w14:paraId="6E42A5D5">
            <w:pPr>
              <w:keepNext w:val="0"/>
              <w:keepLines w:val="0"/>
              <w:pageBreakBefore w:val="0"/>
              <w:widowControl w:val="0"/>
              <w:numPr>
                <w:ilvl w:val="0"/>
                <w:numId w:val="3"/>
              </w:numPr>
              <w:tabs>
                <w:tab w:val="clear" w:pos="840"/>
              </w:tabs>
              <w:kinsoku/>
              <w:wordWrap/>
              <w:overflowPunct/>
              <w:topLinePunct w:val="0"/>
              <w:autoSpaceDE/>
              <w:autoSpaceDN/>
              <w:bidi w:val="0"/>
              <w:snapToGrid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违约责任：采购人逾期退还履约保证金的，除应当退还履约保证金本金外，还应当每日按合同总价的1‰向中标人偿付违约金，但因</w:t>
            </w:r>
            <w:r>
              <w:rPr>
                <w:rFonts w:hint="eastAsia" w:ascii="宋体" w:hAnsi="宋体" w:eastAsia="宋体" w:cs="宋体"/>
                <w:b w:val="0"/>
                <w:bCs/>
                <w:color w:val="000000"/>
                <w:sz w:val="21"/>
                <w:szCs w:val="21"/>
                <w:highlight w:val="none"/>
              </w:rPr>
              <w:t>投标人</w:t>
            </w:r>
            <w:r>
              <w:rPr>
                <w:rFonts w:hint="eastAsia" w:ascii="宋体" w:hAnsi="宋体" w:eastAsia="宋体" w:cs="宋体"/>
                <w:b w:val="0"/>
                <w:bCs/>
                <w:sz w:val="21"/>
                <w:szCs w:val="21"/>
                <w:highlight w:val="none"/>
              </w:rPr>
              <w:t>自身原因导致无法及时退还的除外。</w:t>
            </w:r>
          </w:p>
          <w:p w14:paraId="6E42A5D6">
            <w:pPr>
              <w:keepNext w:val="0"/>
              <w:keepLines w:val="0"/>
              <w:pageBreakBefore w:val="0"/>
              <w:widowControl w:val="0"/>
              <w:numPr>
                <w:ilvl w:val="0"/>
                <w:numId w:val="3"/>
              </w:numPr>
              <w:tabs>
                <w:tab w:val="clear" w:pos="840"/>
              </w:tabs>
              <w:kinsoku/>
              <w:wordWrap/>
              <w:overflowPunct/>
              <w:topLinePunct w:val="0"/>
              <w:autoSpaceDE/>
              <w:autoSpaceDN/>
              <w:bidi w:val="0"/>
              <w:snapToGrid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中标人违反合同及其附件约定的任何义务，采购人有权在履约保证金中直接扣除投标人应向采购人支付的违约金或损失赔偿额，如有不足的，中标人应对超过的部分予以赔偿。</w:t>
            </w:r>
          </w:p>
        </w:tc>
      </w:tr>
      <w:tr w14:paraId="6E42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5" w:type="pct"/>
            <w:vAlign w:val="center"/>
          </w:tcPr>
          <w:p w14:paraId="6E42A5D8">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8</w:t>
            </w:r>
          </w:p>
        </w:tc>
        <w:tc>
          <w:tcPr>
            <w:tcW w:w="917" w:type="pct"/>
            <w:vAlign w:val="center"/>
          </w:tcPr>
          <w:p w14:paraId="6E42A5D9">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其他</w:t>
            </w:r>
          </w:p>
        </w:tc>
        <w:tc>
          <w:tcPr>
            <w:tcW w:w="3377" w:type="pct"/>
            <w:vAlign w:val="center"/>
          </w:tcPr>
          <w:p w14:paraId="6E9F5223">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8.1若投标人为所投产品的生产企业，须提供《医疗器械生产许可证》或备案凭证，并有相应生产范围；若投标人为所投产品的代理商或授权供应商，须提供《医疗器械经营许可证》或备案凭证，并有相应经营范围；当所投产品属于第一类医疗器械时无须提供《医疗器械经营许可证》或备案凭证，但投标人应在投标文件中对其所属类别进行书面说明。以上资料均提供复印件或扫描件加盖投标人公章。</w:t>
            </w:r>
          </w:p>
          <w:p w14:paraId="6E42A5DA">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8.2投标人必须具备所投产品的《医疗器械注册证》或备案凭证（证明文件：须提供《医疗器械注册证》或备案凭证），开标时，该注册证应在有效期内；若不在有效期内，则需提供该注册证和所投产品在该注册证有效期内生产的药监局出具的证明文件，或提供证明该设备是在注册证有效期内进口的《报关单》证明文件（进口设备），或在注册证有效期内出厂的证明文件（国产设备）。以上资料均提供复印件或扫描件加盖投标人公章。</w:t>
            </w:r>
          </w:p>
        </w:tc>
      </w:tr>
      <w:bookmarkEnd w:id="0"/>
    </w:tbl>
    <w:p w14:paraId="4B5C944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14:paraId="6BF5143B">
        <w:pPr>
          <w:pStyle w:val="13"/>
          <w:jc w:val="center"/>
        </w:pPr>
        <w:r>
          <w:fldChar w:fldCharType="begin"/>
        </w:r>
        <w:r>
          <w:instrText xml:space="preserve"> PAGE   \* MERGEFORMAT </w:instrText>
        </w:r>
        <w:r>
          <w:fldChar w:fldCharType="separate"/>
        </w:r>
        <w:r>
          <w:rPr>
            <w:lang w:val="zh-CN"/>
          </w:rPr>
          <w:t>6</w:t>
        </w:r>
        <w:r>
          <w:rPr>
            <w:lang w:val="zh-CN"/>
          </w:rPr>
          <w:fldChar w:fldCharType="end"/>
        </w:r>
      </w:p>
    </w:sdtContent>
  </w:sdt>
  <w:p w14:paraId="0482999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14:paraId="34D04A62">
        <w:pPr>
          <w:pStyle w:val="13"/>
          <w:jc w:val="center"/>
        </w:pPr>
      </w:p>
    </w:sdtContent>
  </w:sdt>
  <w:p w14:paraId="7FA61508">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86B8">
    <w:pPr>
      <w:pStyle w:val="14"/>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E42CC"/>
    <w:multiLevelType w:val="multilevel"/>
    <w:tmpl w:val="062E42CC"/>
    <w:lvl w:ilvl="0" w:tentative="0">
      <w:start w:val="1"/>
      <w:numFmt w:val="bullet"/>
      <w:pStyle w:val="52"/>
      <w:lvlText w:val=""/>
      <w:lvlJc w:val="left"/>
      <w:pPr>
        <w:tabs>
          <w:tab w:val="left" w:pos="839"/>
        </w:tabs>
        <w:ind w:left="840" w:hanging="420"/>
      </w:pPr>
      <w:rPr>
        <w:rFonts w:hint="default" w:ascii="Wingdings" w:hAnsi="Wingdings"/>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abstractNum w:abstractNumId="1">
    <w:nsid w:val="1CF63C98"/>
    <w:multiLevelType w:val="multilevel"/>
    <w:tmpl w:val="1CF63C98"/>
    <w:lvl w:ilvl="0" w:tentative="0">
      <w:start w:val="1"/>
      <w:numFmt w:val="decimal"/>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rPr>
        <w:rFonts w:hint="default" w:ascii="Times New Roman" w:hAnsi="Times New Roman" w:cs="Times New Roman"/>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abstractNum w:abstractNumId="2">
    <w:nsid w:val="61623B4C"/>
    <w:multiLevelType w:val="multilevel"/>
    <w:tmpl w:val="61623B4C"/>
    <w:lvl w:ilvl="0" w:tentative="0">
      <w:start w:val="1"/>
      <w:numFmt w:val="decimal"/>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rPr>
        <w:rFonts w:hint="default" w:ascii="Times New Roman" w:hAnsi="Times New Roman" w:cs="Times New Roman"/>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598128A"/>
    <w:rsid w:val="061614DB"/>
    <w:rsid w:val="063D115E"/>
    <w:rsid w:val="063E2346"/>
    <w:rsid w:val="066F0F41"/>
    <w:rsid w:val="06741ABD"/>
    <w:rsid w:val="067B3C14"/>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BF267F0"/>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ECC7937"/>
    <w:rsid w:val="0EE2257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7C0550"/>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DA75A48"/>
    <w:rsid w:val="1E635786"/>
    <w:rsid w:val="1E9E7418"/>
    <w:rsid w:val="1EC52E72"/>
    <w:rsid w:val="1EC91BF5"/>
    <w:rsid w:val="1ECD49B8"/>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B440FE"/>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6F86CAF"/>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4512B9"/>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C64924"/>
    <w:rsid w:val="2FE52A7E"/>
    <w:rsid w:val="300E7950"/>
    <w:rsid w:val="304C61CA"/>
    <w:rsid w:val="307329D5"/>
    <w:rsid w:val="307C4E72"/>
    <w:rsid w:val="30A74C5B"/>
    <w:rsid w:val="30B01B4A"/>
    <w:rsid w:val="30D20571"/>
    <w:rsid w:val="310F3573"/>
    <w:rsid w:val="317821EF"/>
    <w:rsid w:val="31E4090D"/>
    <w:rsid w:val="31FD161E"/>
    <w:rsid w:val="32153857"/>
    <w:rsid w:val="32794A1C"/>
    <w:rsid w:val="327D4BC1"/>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C5343"/>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36E8B"/>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1E72DC"/>
    <w:rsid w:val="3D332398"/>
    <w:rsid w:val="3D9E622F"/>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CFD651E"/>
    <w:rsid w:val="4DBF37D4"/>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3495F"/>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6F4E48"/>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6F2552"/>
    <w:rsid w:val="599E5578"/>
    <w:rsid w:val="59AB0C9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1F3B03"/>
    <w:rsid w:val="5B242EC8"/>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11272"/>
    <w:rsid w:val="5D630DB1"/>
    <w:rsid w:val="5D9562FF"/>
    <w:rsid w:val="5DAB0B66"/>
    <w:rsid w:val="5DDE6F83"/>
    <w:rsid w:val="5DF146B7"/>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9E415F"/>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9A6627"/>
    <w:rsid w:val="69AE4AF5"/>
    <w:rsid w:val="69C96D41"/>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172F4"/>
    <w:rsid w:val="6E196680"/>
    <w:rsid w:val="6E380D0C"/>
    <w:rsid w:val="6EB8009F"/>
    <w:rsid w:val="6EC647D7"/>
    <w:rsid w:val="6ED919F6"/>
    <w:rsid w:val="6EDE3796"/>
    <w:rsid w:val="6EF410D7"/>
    <w:rsid w:val="6EFA4214"/>
    <w:rsid w:val="6F5153EC"/>
    <w:rsid w:val="6FC84312"/>
    <w:rsid w:val="6FE605C4"/>
    <w:rsid w:val="70265F41"/>
    <w:rsid w:val="703B2D36"/>
    <w:rsid w:val="70673123"/>
    <w:rsid w:val="706C3BCA"/>
    <w:rsid w:val="70A34986"/>
    <w:rsid w:val="70B704DA"/>
    <w:rsid w:val="70EE5FF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8111EB"/>
    <w:rsid w:val="759676DE"/>
    <w:rsid w:val="75D23344"/>
    <w:rsid w:val="75D60E9A"/>
    <w:rsid w:val="75E579CC"/>
    <w:rsid w:val="76184CE8"/>
    <w:rsid w:val="76525E43"/>
    <w:rsid w:val="76783713"/>
    <w:rsid w:val="76BB7D9C"/>
    <w:rsid w:val="76D46753"/>
    <w:rsid w:val="76FF4ABD"/>
    <w:rsid w:val="77813724"/>
    <w:rsid w:val="778E6FF9"/>
    <w:rsid w:val="77BC650A"/>
    <w:rsid w:val="77D50689"/>
    <w:rsid w:val="781A4D46"/>
    <w:rsid w:val="782C4AD2"/>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5036C5"/>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A51F7A"/>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autoRedefine/>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4"/>
    <w:autoRedefine/>
    <w:unhideWhenUsed/>
    <w:qFormat/>
    <w:uiPriority w:val="99"/>
    <w:pPr>
      <w:jc w:val="left"/>
    </w:pPr>
  </w:style>
  <w:style w:type="paragraph" w:styleId="7">
    <w:name w:val="Body Text"/>
    <w:basedOn w:val="1"/>
    <w:next w:val="8"/>
    <w:autoRedefine/>
    <w:qFormat/>
    <w:uiPriority w:val="0"/>
    <w:pPr>
      <w:spacing w:after="120"/>
    </w:pPr>
  </w:style>
  <w:style w:type="paragraph" w:customStyle="1" w:styleId="8">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9">
    <w:name w:val="Body Text Indent"/>
    <w:basedOn w:val="1"/>
    <w:autoRedefine/>
    <w:unhideWhenUsed/>
    <w:qFormat/>
    <w:uiPriority w:val="99"/>
    <w:pPr>
      <w:spacing w:after="120"/>
      <w:ind w:left="420" w:leftChars="200"/>
    </w:pPr>
  </w:style>
  <w:style w:type="paragraph" w:styleId="10">
    <w:name w:val="Plain Text"/>
    <w:basedOn w:val="1"/>
    <w:link w:val="37"/>
    <w:autoRedefine/>
    <w:qFormat/>
    <w:uiPriority w:val="0"/>
    <w:rPr>
      <w:rFonts w:ascii="宋体" w:hAnsi="Courier New" w:eastAsiaTheme="minorEastAsia" w:cstheme="minorBidi"/>
    </w:rPr>
  </w:style>
  <w:style w:type="paragraph" w:styleId="11">
    <w:name w:val="Date"/>
    <w:basedOn w:val="1"/>
    <w:next w:val="1"/>
    <w:link w:val="29"/>
    <w:autoRedefine/>
    <w:qFormat/>
    <w:uiPriority w:val="0"/>
    <w:rPr>
      <w:rFonts w:ascii="宋体" w:hAnsi="Courier New"/>
      <w:kern w:val="0"/>
      <w:sz w:val="32"/>
      <w:szCs w:val="20"/>
    </w:rPr>
  </w:style>
  <w:style w:type="paragraph" w:styleId="12">
    <w:name w:val="Balloon Text"/>
    <w:basedOn w:val="1"/>
    <w:link w:val="30"/>
    <w:autoRedefine/>
    <w:semiHidden/>
    <w:unhideWhenUsed/>
    <w:qFormat/>
    <w:uiPriority w:val="99"/>
    <w:rPr>
      <w:sz w:val="18"/>
      <w:szCs w:val="18"/>
    </w:rPr>
  </w:style>
  <w:style w:type="paragraph" w:styleId="13">
    <w:name w:val="footer"/>
    <w:basedOn w:val="1"/>
    <w:link w:val="32"/>
    <w:autoRedefine/>
    <w:unhideWhenUsed/>
    <w:qFormat/>
    <w:uiPriority w:val="99"/>
    <w:pPr>
      <w:tabs>
        <w:tab w:val="center" w:pos="4153"/>
        <w:tab w:val="right" w:pos="8306"/>
      </w:tabs>
      <w:snapToGrid w:val="0"/>
      <w:jc w:val="left"/>
    </w:pPr>
    <w:rPr>
      <w:sz w:val="18"/>
      <w:szCs w:val="18"/>
    </w:rPr>
  </w:style>
  <w:style w:type="paragraph" w:styleId="14">
    <w:name w:val="header"/>
    <w:basedOn w:val="1"/>
    <w:link w:val="3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semiHidden/>
    <w:qFormat/>
    <w:uiPriority w:val="0"/>
    <w:pPr>
      <w:tabs>
        <w:tab w:val="right" w:leader="dot" w:pos="8296"/>
      </w:tabs>
      <w:ind w:left="210"/>
      <w:jc w:val="left"/>
    </w:pPr>
    <w:rPr>
      <w:smallCaps/>
    </w:rPr>
  </w:style>
  <w:style w:type="paragraph" w:styleId="16">
    <w:name w:val="Body Text 2"/>
    <w:basedOn w:val="1"/>
    <w:qFormat/>
    <w:uiPriority w:val="0"/>
    <w:pPr>
      <w:spacing w:line="360" w:lineRule="auto"/>
    </w:pPr>
    <w:rPr>
      <w:sz w:val="24"/>
    </w:rPr>
  </w:style>
  <w:style w:type="paragraph" w:styleId="1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8">
    <w:name w:val="annotation subject"/>
    <w:basedOn w:val="6"/>
    <w:next w:val="6"/>
    <w:link w:val="35"/>
    <w:autoRedefine/>
    <w:semiHidden/>
    <w:unhideWhenUsed/>
    <w:qFormat/>
    <w:uiPriority w:val="99"/>
    <w:rPr>
      <w:b/>
      <w:bCs/>
    </w:rPr>
  </w:style>
  <w:style w:type="paragraph" w:styleId="19">
    <w:name w:val="Body Text First Indent 2"/>
    <w:basedOn w:val="9"/>
    <w:autoRedefine/>
    <w:qFormat/>
    <w:uiPriority w:val="0"/>
    <w:pPr>
      <w:ind w:firstLine="420" w:firstLineChars="200"/>
    </w:pPr>
    <w:rPr>
      <w:szCs w:val="24"/>
    </w:rPr>
  </w:style>
  <w:style w:type="table" w:styleId="21">
    <w:name w:val="Table Grid"/>
    <w:basedOn w:val="2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qFormat/>
    <w:uiPriority w:val="0"/>
    <w:rPr>
      <w:rFonts w:ascii="Times New Roman" w:hAnsi="Times New Roman" w:eastAsia="宋体" w:cs="Times New Roman"/>
      <w:b/>
      <w:bCs/>
    </w:rPr>
  </w:style>
  <w:style w:type="character" w:styleId="24">
    <w:name w:val="page number"/>
    <w:basedOn w:val="22"/>
    <w:qFormat/>
    <w:uiPriority w:val="0"/>
  </w:style>
  <w:style w:type="character" w:styleId="25">
    <w:name w:val="Hyperlink"/>
    <w:autoRedefine/>
    <w:qFormat/>
    <w:uiPriority w:val="99"/>
    <w:rPr>
      <w:color w:val="0000FF"/>
      <w:u w:val="single"/>
    </w:rPr>
  </w:style>
  <w:style w:type="character" w:styleId="26">
    <w:name w:val="annotation reference"/>
    <w:basedOn w:val="22"/>
    <w:autoRedefine/>
    <w:semiHidden/>
    <w:unhideWhenUsed/>
    <w:qFormat/>
    <w:uiPriority w:val="99"/>
    <w:rPr>
      <w:sz w:val="21"/>
      <w:szCs w:val="21"/>
    </w:rPr>
  </w:style>
  <w:style w:type="paragraph" w:customStyle="1" w:styleId="27">
    <w:name w:val="表格文字"/>
    <w:basedOn w:val="1"/>
    <w:autoRedefine/>
    <w:qFormat/>
    <w:uiPriority w:val="0"/>
    <w:pPr>
      <w:spacing w:before="25" w:after="25" w:line="240" w:lineRule="auto"/>
      <w:ind w:firstLine="0"/>
      <w:jc w:val="left"/>
    </w:pPr>
    <w:rPr>
      <w:bCs/>
      <w:spacing w:val="10"/>
      <w:kern w:val="0"/>
      <w:sz w:val="24"/>
    </w:rPr>
  </w:style>
  <w:style w:type="character" w:customStyle="1" w:styleId="28">
    <w:name w:val="日期 Char"/>
    <w:basedOn w:val="22"/>
    <w:link w:val="11"/>
    <w:autoRedefine/>
    <w:qFormat/>
    <w:uiPriority w:val="0"/>
    <w:rPr>
      <w:rFonts w:ascii="宋体" w:hAnsi="Courier New" w:eastAsia="宋体" w:cs="Times New Roman"/>
      <w:kern w:val="0"/>
      <w:sz w:val="32"/>
      <w:szCs w:val="20"/>
    </w:rPr>
  </w:style>
  <w:style w:type="character" w:customStyle="1" w:styleId="29">
    <w:name w:val="日期 Char1"/>
    <w:basedOn w:val="22"/>
    <w:link w:val="11"/>
    <w:autoRedefine/>
    <w:semiHidden/>
    <w:qFormat/>
    <w:uiPriority w:val="99"/>
    <w:rPr>
      <w:rFonts w:ascii="Calibri" w:hAnsi="Calibri" w:eastAsia="宋体" w:cs="Times New Roman"/>
    </w:rPr>
  </w:style>
  <w:style w:type="character" w:customStyle="1" w:styleId="30">
    <w:name w:val="批注框文本 Char"/>
    <w:basedOn w:val="22"/>
    <w:link w:val="12"/>
    <w:autoRedefine/>
    <w:semiHidden/>
    <w:qFormat/>
    <w:uiPriority w:val="99"/>
    <w:rPr>
      <w:rFonts w:ascii="Calibri" w:hAnsi="Calibri" w:eastAsia="宋体" w:cs="Times New Roman"/>
      <w:sz w:val="18"/>
      <w:szCs w:val="18"/>
    </w:rPr>
  </w:style>
  <w:style w:type="character" w:customStyle="1" w:styleId="31">
    <w:name w:val="页眉 Char"/>
    <w:basedOn w:val="22"/>
    <w:link w:val="14"/>
    <w:autoRedefine/>
    <w:semiHidden/>
    <w:qFormat/>
    <w:uiPriority w:val="99"/>
    <w:rPr>
      <w:rFonts w:ascii="Calibri" w:hAnsi="Calibri" w:eastAsia="宋体" w:cs="Times New Roman"/>
      <w:sz w:val="18"/>
      <w:szCs w:val="18"/>
    </w:rPr>
  </w:style>
  <w:style w:type="character" w:customStyle="1" w:styleId="32">
    <w:name w:val="页脚 Char"/>
    <w:basedOn w:val="22"/>
    <w:link w:val="13"/>
    <w:autoRedefine/>
    <w:qFormat/>
    <w:uiPriority w:val="99"/>
    <w:rPr>
      <w:rFonts w:ascii="Calibri" w:hAnsi="Calibri" w:eastAsia="宋体" w:cs="Times New Roman"/>
      <w:sz w:val="18"/>
      <w:szCs w:val="18"/>
    </w:rPr>
  </w:style>
  <w:style w:type="character" w:customStyle="1" w:styleId="33">
    <w:name w:val="标题 1 Char"/>
    <w:basedOn w:val="22"/>
    <w:link w:val="2"/>
    <w:autoRedefine/>
    <w:qFormat/>
    <w:uiPriority w:val="0"/>
    <w:rPr>
      <w:rFonts w:ascii="宋体" w:hAnsi="Calibri" w:eastAsia="宋体" w:cs="Times New Roman"/>
      <w:color w:val="000000"/>
      <w:sz w:val="28"/>
      <w:szCs w:val="20"/>
    </w:rPr>
  </w:style>
  <w:style w:type="character" w:customStyle="1" w:styleId="34">
    <w:name w:val="批注文字 Char"/>
    <w:basedOn w:val="22"/>
    <w:link w:val="6"/>
    <w:autoRedefine/>
    <w:qFormat/>
    <w:uiPriority w:val="99"/>
    <w:rPr>
      <w:rFonts w:ascii="Calibri" w:hAnsi="Calibri" w:eastAsia="宋体" w:cs="Times New Roman"/>
    </w:rPr>
  </w:style>
  <w:style w:type="character" w:customStyle="1" w:styleId="35">
    <w:name w:val="批注主题 Char"/>
    <w:basedOn w:val="34"/>
    <w:link w:val="18"/>
    <w:autoRedefine/>
    <w:semiHidden/>
    <w:qFormat/>
    <w:uiPriority w:val="99"/>
    <w:rPr>
      <w:b/>
      <w:bCs/>
    </w:rPr>
  </w:style>
  <w:style w:type="character" w:customStyle="1" w:styleId="36">
    <w:name w:val="纯文本 Char"/>
    <w:link w:val="10"/>
    <w:autoRedefine/>
    <w:qFormat/>
    <w:uiPriority w:val="0"/>
    <w:rPr>
      <w:rFonts w:ascii="宋体" w:hAnsi="Courier New"/>
    </w:rPr>
  </w:style>
  <w:style w:type="character" w:customStyle="1" w:styleId="37">
    <w:name w:val="纯文本 Char1"/>
    <w:basedOn w:val="22"/>
    <w:link w:val="10"/>
    <w:autoRedefine/>
    <w:semiHidden/>
    <w:qFormat/>
    <w:uiPriority w:val="99"/>
    <w:rPr>
      <w:rFonts w:ascii="宋体" w:hAnsi="Courier New" w:eastAsia="宋体" w:cs="Courier New"/>
      <w:szCs w:val="21"/>
    </w:rPr>
  </w:style>
  <w:style w:type="character" w:customStyle="1" w:styleId="38">
    <w:name w:val="标题 2 Char"/>
    <w:basedOn w:val="22"/>
    <w:link w:val="3"/>
    <w:autoRedefine/>
    <w:qFormat/>
    <w:uiPriority w:val="0"/>
    <w:rPr>
      <w:rFonts w:ascii="Arial" w:hAnsi="Arial" w:eastAsia="宋体" w:cs="Times New Roman"/>
      <w:b/>
      <w:bCs/>
      <w:sz w:val="32"/>
      <w:szCs w:val="32"/>
    </w:rPr>
  </w:style>
  <w:style w:type="paragraph" w:styleId="39">
    <w:name w:val="List Paragraph"/>
    <w:basedOn w:val="1"/>
    <w:autoRedefine/>
    <w:qFormat/>
    <w:uiPriority w:val="34"/>
    <w:pPr>
      <w:ind w:firstLine="420" w:firstLineChars="200"/>
    </w:pPr>
  </w:style>
  <w:style w:type="character" w:customStyle="1" w:styleId="40">
    <w:name w:val="标题 3 Char"/>
    <w:basedOn w:val="22"/>
    <w:link w:val="4"/>
    <w:autoRedefine/>
    <w:semiHidden/>
    <w:qFormat/>
    <w:uiPriority w:val="9"/>
    <w:rPr>
      <w:rFonts w:ascii="Calibri" w:hAnsi="Calibri" w:eastAsia="宋体" w:cs="Times New Roman"/>
      <w:b/>
      <w:bCs/>
      <w:sz w:val="32"/>
      <w:szCs w:val="32"/>
    </w:rPr>
  </w:style>
  <w:style w:type="character" w:customStyle="1" w:styleId="41">
    <w:name w:val="标题 4 Char"/>
    <w:basedOn w:val="22"/>
    <w:link w:val="5"/>
    <w:autoRedefine/>
    <w:qFormat/>
    <w:uiPriority w:val="0"/>
    <w:rPr>
      <w:rFonts w:ascii="Cambria" w:hAnsi="Cambria" w:eastAsia="宋体" w:cs="Times New Roman"/>
      <w:b/>
      <w:bCs/>
      <w:sz w:val="28"/>
      <w:szCs w:val="28"/>
    </w:rPr>
  </w:style>
  <w:style w:type="paragraph" w:customStyle="1" w:styleId="42">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3">
    <w:name w:val="1"/>
    <w:basedOn w:val="1"/>
    <w:next w:val="10"/>
    <w:autoRedefine/>
    <w:qFormat/>
    <w:uiPriority w:val="0"/>
    <w:rPr>
      <w:rFonts w:ascii="宋体" w:hAnsi="Courier New"/>
      <w:szCs w:val="20"/>
    </w:rPr>
  </w:style>
  <w:style w:type="paragraph" w:customStyle="1" w:styleId="44">
    <w:name w:val="8"/>
    <w:basedOn w:val="1"/>
    <w:next w:val="10"/>
    <w:autoRedefine/>
    <w:qFormat/>
    <w:uiPriority w:val="0"/>
    <w:rPr>
      <w:rFonts w:ascii="宋体" w:hAnsi="Courier New"/>
      <w:szCs w:val="20"/>
    </w:rPr>
  </w:style>
  <w:style w:type="paragraph" w:customStyle="1" w:styleId="45">
    <w:name w:val="_Style 55"/>
    <w:basedOn w:val="1"/>
    <w:next w:val="10"/>
    <w:autoRedefine/>
    <w:qFormat/>
    <w:uiPriority w:val="0"/>
    <w:rPr>
      <w:rFonts w:ascii="宋体" w:hAnsi="Courier New"/>
      <w:szCs w:val="20"/>
    </w:rPr>
  </w:style>
  <w:style w:type="paragraph" w:customStyle="1" w:styleId="46">
    <w:name w:val="7"/>
    <w:basedOn w:val="1"/>
    <w:next w:val="10"/>
    <w:link w:val="47"/>
    <w:autoRedefine/>
    <w:qFormat/>
    <w:uiPriority w:val="0"/>
    <w:rPr>
      <w:rFonts w:ascii="宋体" w:hAnsi="Courier New"/>
      <w:szCs w:val="20"/>
    </w:rPr>
  </w:style>
  <w:style w:type="character" w:customStyle="1" w:styleId="47">
    <w:name w:val="Char1"/>
    <w:link w:val="46"/>
    <w:autoRedefine/>
    <w:qFormat/>
    <w:uiPriority w:val="0"/>
    <w:rPr>
      <w:rFonts w:ascii="宋体" w:hAnsi="Courier New" w:eastAsia="宋体" w:cs="Times New Roman"/>
      <w:szCs w:val="20"/>
    </w:rPr>
  </w:style>
  <w:style w:type="paragraph" w:customStyle="1" w:styleId="48">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 w:type="paragraph" w:customStyle="1" w:styleId="4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0">
    <w:name w:val="表正文"/>
    <w:basedOn w:val="1"/>
    <w:qFormat/>
    <w:uiPriority w:val="0"/>
    <w:rPr>
      <w:sz w:val="18"/>
    </w:rPr>
  </w:style>
  <w:style w:type="paragraph" w:customStyle="1" w:styleId="51">
    <w:name w:val="表格并列项"/>
    <w:basedOn w:val="52"/>
    <w:qFormat/>
    <w:uiPriority w:val="0"/>
    <w:pPr>
      <w:tabs>
        <w:tab w:val="left" w:pos="839"/>
      </w:tabs>
      <w:spacing w:before="40" w:after="40"/>
      <w:ind w:left="840" w:firstLineChars="0"/>
    </w:pPr>
  </w:style>
  <w:style w:type="paragraph" w:customStyle="1" w:styleId="52">
    <w:name w:val="并列项"/>
    <w:basedOn w:val="39"/>
    <w:qFormat/>
    <w:uiPriority w:val="0"/>
    <w:pPr>
      <w:numPr>
        <w:ilvl w:val="0"/>
        <w:numId w:val="1"/>
      </w:numPr>
      <w:snapToGrid w:val="0"/>
      <w:ind w:left="420"/>
      <w:contextualSpacing/>
    </w:pPr>
    <w:rPr>
      <w:rFonts w:cs="Cambria"/>
    </w:rPr>
  </w:style>
  <w:style w:type="paragraph" w:customStyle="1" w:styleId="53">
    <w:name w:val="Normal Indent"/>
    <w:basedOn w:val="1"/>
    <w:next w:val="1"/>
    <w:qFormat/>
    <w:uiPriority w:val="0"/>
    <w:pPr>
      <w:ind w:firstLine="420"/>
    </w:pPr>
    <w:rPr>
      <w:rFonts w:ascii="Calibri" w:hAnsi="Calibri" w:eastAsia="宋体"/>
      <w:szCs w:val="20"/>
    </w:rPr>
  </w:style>
  <w:style w:type="paragraph" w:customStyle="1" w:styleId="54">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4703</Words>
  <Characters>5050</Characters>
  <Lines>229</Lines>
  <Paragraphs>64</Paragraphs>
  <TotalTime>1</TotalTime>
  <ScaleCrop>false</ScaleCrop>
  <LinksUpToDate>false</LinksUpToDate>
  <CharactersWithSpaces>5097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中正-李工</cp:lastModifiedBy>
  <cp:lastPrinted>2020-05-21T02:27:00Z</cp:lastPrinted>
  <dcterms:modified xsi:type="dcterms:W3CDTF">2025-08-22T12:05:52Z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B946BEF99C8F409FBFCFBF89E6EAF5A4</vt:lpwstr>
  </property>
  <property fmtid="{D5CDD505-2E9C-101B-9397-08002B2CF9AE}" pid="4" name="KSOTemplateDocerSaveRecord">
    <vt:lpwstr>eyJoZGlkIjoiMzNiN2JjZGQwODQzNTVmMDg4ZGNmNzRhYmJlZDY2YTUiLCJ1c2VySWQiOiI0NjMwNjU1NzcifQ==</vt:lpwstr>
  </property>
</Properties>
</file>