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79162">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0" distR="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026" name="文本框 299"/>
                <wp:cNvGraphicFramePr/>
                <a:graphic xmlns:a="http://schemas.openxmlformats.org/drawingml/2006/main">
                  <a:graphicData uri="http://schemas.microsoft.com/office/word/2010/wordprocessingShape">
                    <wps:wsp>
                      <wps:cNvSpPr/>
                      <wps:spPr>
                        <a:xfrm>
                          <a:off x="0" y="0"/>
                          <a:ext cx="3743959"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9A077D4">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A6061D9">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upright="1"/>
                    </wps:wsp>
                  </a:graphicData>
                </a:graphic>
              </wp:anchor>
            </w:drawing>
          </mc:Choice>
          <mc:Fallback>
            <w:pict>
              <v:rect id="文本框 299" o:spid="_x0000_s1026" o:spt="1" style="position:absolute;left:0pt;margin-left:45.7pt;margin-top:-3.3pt;height:46.8pt;width:294.8pt;z-index:251659264;mso-width-relative:page;mso-height-relative:page;" fillcolor="#FFFFFF" filled="t" stroked="t" coordsize="21600,21600" o:gfxdata="UEsDBAoAAAAAAIdO4kAAAAAAAAAAAAAAAAAEAAAAZHJzL1BLAwQUAAAACACHTuJArYOCZdYAAAAI&#10;AQAADwAAAGRycy9kb3ducmV2LnhtbE2PzU7DMBCE70i8g7VI3Fo7qAppiFOJEsSFQyn0vrWXJCJe&#10;R7H7x9NjTnAczWjmm2p1doM40hR6zxqyuQJBbLztudXw8f48K0CEiGxx8EwaLhRgVV9fVVhaf+I3&#10;Om5jK1IJhxI1dDGOpZTBdOQwzP1InLxPPzmMSU6ttBOeUrkb5J1SuXTYc1rocKR1R+Zre3AaNohP&#10;m+8XYx6by+uiofWuIT9ofXuTqQcQkc7xLwy/+Akd6sS09we2QQwaltkiJTXM8hxE8vMiS9/2Gop7&#10;BbKu5P8D9Q9QSwMEFAAAAAgAh07iQDxvp6kHAgAAMQQAAA4AAABkcnMvZTJvRG9jLnhtbK1TS5LT&#10;MBDdU8UdVNoT5zMJ2BVnFoSwoWCqBg6gSLKtKv1KrcTOBeAGrNiw51xzDlpyyDDDJgu8kLul1ut+&#10;r1vr28FocpQBlLM1nU2mlEjLnVC2remXz7tXbyiByKxg2llZ05MEert5+WLd+0rOXee0kIEgiIWq&#10;9zXtYvRVUQDvpGEwcV5aPGxcMCyiG9pCBNYjutHFfDpdFb0LwgfHJQDubsdDekYM1wC6plFcbh0/&#10;GGnjiBqkZhEpQac80E2utmkkj5+aBmQkuqbINOYVk6C9T2uxWbOqDcx3ip9LYNeU8IyTYcpi0gvU&#10;lkVGDkH9A2UUDw5cEyfcmWIkkhVBFrPpM23uO+Zl5oJSg7+IDv8Pln883gWiBE7CdL6ixDKDPX/4&#10;/u3hx6+Hn1/JvCyTRr2HCkPv/V04e4BmIjw0waQ/UiFD1vV00VUOkXDcXLy+WZTLkhKOZ8vyZrHK&#10;whePt32A+F46Q5JR04B9y3Ky4weImBFD/4SkZOC0EjuldXZCu3+rAzky7PEuf6lkvPIkTFvS17Rc&#10;zpdYB8PBbXBg0DQeyYNtc74nN+A64FTYlkE3FpARxrEyKsokF6s6ycQ7K0g8eVTX4ruiqRgjBSVa&#10;4jNMVo6MTOlrIpGdtkgyNWZsRbLisB8QJpl7J07Y2YMPqu1Q0lnWJJ3gJGV1zlOfRvVvP4M+vvT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2DgmXWAAAACAEAAA8AAAAAAAAAAQAgAAAAIgAAAGRy&#10;cy9kb3ducmV2LnhtbFBLAQIUABQAAAAIAIdO4kA8b6epBwIAADEEAAAOAAAAAAAAAAEAIAAAACUB&#10;AABkcnMvZTJvRG9jLnhtbFBLBQYAAAAABgAGAFkBAACeBQAAAAA=&#10;">
                <v:fill on="t" focussize="0,0"/>
                <v:stroke color="#FFFFFF" joinstyle="miter"/>
                <v:imagedata o:title=""/>
                <o:lock v:ext="edit" aspectratio="f"/>
                <v:textbox>
                  <w:txbxContent>
                    <w:p w14:paraId="79A077D4">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A6061D9">
                      <w:pPr>
                        <w:spacing w:line="400" w:lineRule="exact"/>
                        <w:rPr>
                          <w:rFonts w:ascii="仿宋_GB2312" w:eastAsia="仿宋_GB2312"/>
                          <w:sz w:val="22"/>
                        </w:rPr>
                      </w:pPr>
                      <w:r>
                        <w:rPr>
                          <w:rFonts w:hint="eastAsia" w:ascii="仿宋_GB2312" w:eastAsia="仿宋_GB2312"/>
                          <w:sz w:val="22"/>
                        </w:rPr>
                        <w:t>SHENZHEN ZHONGZHENG TENDERING CO.,LTD.</w:t>
                      </w:r>
                    </w:p>
                  </w:txbxContent>
                </v:textbox>
              </v:rect>
            </w:pict>
          </mc:Fallback>
        </mc:AlternateContent>
      </w:r>
      <w:r>
        <w:rPr>
          <w:b/>
          <w:kern w:val="0"/>
          <w:sz w:val="28"/>
          <w:szCs w:val="28"/>
        </w:rPr>
        <w:drawing>
          <wp:inline distT="0" distB="0" distL="0" distR="0">
            <wp:extent cx="552450" cy="475615"/>
            <wp:effectExtent l="57150" t="19050" r="19050" b="0"/>
            <wp:docPr id="1027" name="图片 1"/>
            <wp:cNvGraphicFramePr/>
            <a:graphic xmlns:a="http://schemas.openxmlformats.org/drawingml/2006/main">
              <a:graphicData uri="http://schemas.openxmlformats.org/drawingml/2006/picture">
                <pic:pic xmlns:pic="http://schemas.openxmlformats.org/drawingml/2006/picture">
                  <pic:nvPicPr>
                    <pic:cNvPr id="1027" name="图片 1"/>
                    <pic:cNvPicPr/>
                  </pic:nvPicPr>
                  <pic:blipFill>
                    <a:blip r:embed="rId5" cstate="print"/>
                    <a:srcRect/>
                    <a:stretch>
                      <a:fillRect/>
                    </a:stretch>
                  </pic:blipFill>
                  <pic:spPr>
                    <a:xfrm>
                      <a:off x="0" y="0"/>
                      <a:ext cx="552450" cy="476249"/>
                    </a:xfrm>
                    <a:prstGeom prst="rect">
                      <a:avLst/>
                    </a:prstGeom>
                    <a:solidFill>
                      <a:srgbClr val="FFFFFF"/>
                    </a:solidFill>
                    <a:ln>
                      <a:noFill/>
                    </a:ln>
                  </pic:spPr>
                </pic:pic>
              </a:graphicData>
            </a:graphic>
          </wp:inline>
        </w:drawing>
      </w:r>
    </w:p>
    <w:p w14:paraId="1C254310">
      <w:pPr>
        <w:ind w:left="682" w:leftChars="-203" w:hanging="1108" w:hangingChars="154"/>
        <w:rPr>
          <w:sz w:val="72"/>
          <w:szCs w:val="72"/>
        </w:rPr>
      </w:pPr>
    </w:p>
    <w:p w14:paraId="451711C4">
      <w:pPr>
        <w:adjustRightInd w:val="0"/>
        <w:snapToGrid w:val="0"/>
        <w:spacing w:line="300" w:lineRule="auto"/>
        <w:jc w:val="left"/>
        <w:rPr>
          <w:b/>
          <w:bCs/>
          <w:snapToGrid w:val="0"/>
          <w:kern w:val="0"/>
          <w:sz w:val="28"/>
          <w:szCs w:val="28"/>
        </w:rPr>
      </w:pPr>
    </w:p>
    <w:p w14:paraId="62759049">
      <w:pPr>
        <w:adjustRightInd w:val="0"/>
        <w:snapToGrid w:val="0"/>
        <w:spacing w:line="300" w:lineRule="auto"/>
        <w:jc w:val="center"/>
        <w:rPr>
          <w:rFonts w:ascii="宋体" w:hAnsi="宋体" w:eastAsia="宋体"/>
          <w:b/>
          <w:snapToGrid w:val="0"/>
          <w:kern w:val="0"/>
          <w:sz w:val="72"/>
          <w:szCs w:val="72"/>
        </w:rPr>
      </w:pPr>
      <w:r>
        <w:rPr>
          <w:rFonts w:hint="default" w:ascii="宋体" w:hAnsi="宋体" w:eastAsia="宋体"/>
          <w:b/>
          <w:snapToGrid w:val="0"/>
          <w:kern w:val="0"/>
          <w:sz w:val="72"/>
          <w:szCs w:val="72"/>
          <w:lang w:val="en-US" w:eastAsia="zh-CN"/>
        </w:rPr>
        <w:t>2026年宝龙街道火灾高风险区域整治专项排查整治、电气线路检测服务项目</w:t>
      </w:r>
      <w:r>
        <w:rPr>
          <w:rFonts w:hint="eastAsia" w:ascii="宋体" w:hAnsi="宋体"/>
          <w:b/>
          <w:snapToGrid w:val="0"/>
          <w:kern w:val="0"/>
          <w:sz w:val="72"/>
          <w:szCs w:val="72"/>
          <w:lang w:val="en-US" w:eastAsia="zh-CN"/>
        </w:rPr>
        <w:t>（二标段）</w:t>
      </w:r>
    </w:p>
    <w:p w14:paraId="27F20DFC">
      <w:pPr>
        <w:adjustRightInd w:val="0"/>
        <w:snapToGrid w:val="0"/>
        <w:spacing w:line="300" w:lineRule="auto"/>
        <w:jc w:val="center"/>
        <w:rPr>
          <w:rFonts w:ascii="宋体" w:hAnsi="宋体" w:eastAsia="宋体"/>
          <w:b/>
          <w:snapToGrid w:val="0"/>
          <w:kern w:val="0"/>
          <w:sz w:val="44"/>
          <w:szCs w:val="44"/>
        </w:rPr>
      </w:pPr>
    </w:p>
    <w:p w14:paraId="32BB3A73">
      <w:pPr>
        <w:adjustRightInd w:val="0"/>
        <w:snapToGrid w:val="0"/>
        <w:spacing w:line="300" w:lineRule="auto"/>
        <w:jc w:val="center"/>
        <w:rPr>
          <w:rFonts w:ascii="宋体" w:hAnsi="宋体" w:eastAsia="宋体"/>
          <w:b/>
          <w:snapToGrid w:val="0"/>
          <w:kern w:val="0"/>
          <w:sz w:val="44"/>
          <w:szCs w:val="44"/>
        </w:rPr>
      </w:pPr>
    </w:p>
    <w:p w14:paraId="6D76D766">
      <w:pPr>
        <w:adjustRightInd w:val="0"/>
        <w:snapToGrid w:val="0"/>
        <w:spacing w:line="300" w:lineRule="auto"/>
        <w:jc w:val="center"/>
        <w:rPr>
          <w:rFonts w:ascii="宋体" w:hAnsi="宋体" w:eastAsia="宋体"/>
          <w:b/>
          <w:snapToGrid w:val="0"/>
          <w:kern w:val="0"/>
          <w:sz w:val="44"/>
          <w:szCs w:val="44"/>
        </w:rPr>
      </w:pPr>
    </w:p>
    <w:p w14:paraId="1B4441C8">
      <w:pPr>
        <w:adjustRightInd w:val="0"/>
        <w:snapToGrid w:val="0"/>
        <w:spacing w:line="300" w:lineRule="auto"/>
        <w:jc w:val="center"/>
        <w:rPr>
          <w:rFonts w:ascii="宋体" w:hAnsi="宋体" w:eastAsia="宋体"/>
          <w:b/>
          <w:snapToGrid w:val="0"/>
          <w:kern w:val="0"/>
          <w:sz w:val="90"/>
        </w:rPr>
      </w:pPr>
      <w:r>
        <w:rPr>
          <w:rFonts w:hint="eastAsia" w:ascii="宋体" w:hAnsi="宋体" w:eastAsia="宋体"/>
          <w:b/>
          <w:snapToGrid w:val="0"/>
          <w:kern w:val="0"/>
          <w:sz w:val="90"/>
        </w:rPr>
        <w:t>服务类招标文件</w:t>
      </w:r>
    </w:p>
    <w:p w14:paraId="6F3ECA28">
      <w:pPr>
        <w:adjustRightInd w:val="0"/>
        <w:snapToGrid w:val="0"/>
        <w:spacing w:line="300" w:lineRule="auto"/>
        <w:jc w:val="center"/>
        <w:rPr>
          <w:rFonts w:ascii="宋体" w:hAnsi="宋体" w:eastAsia="宋体"/>
          <w:b/>
          <w:snapToGrid w:val="0"/>
          <w:kern w:val="0"/>
          <w:sz w:val="32"/>
        </w:rPr>
      </w:pPr>
    </w:p>
    <w:p w14:paraId="6EBF375B">
      <w:pPr>
        <w:adjustRightInd w:val="0"/>
        <w:snapToGrid w:val="0"/>
        <w:spacing w:line="300" w:lineRule="auto"/>
        <w:jc w:val="center"/>
        <w:rPr>
          <w:rFonts w:hint="eastAsia" w:ascii="宋体" w:hAnsi="宋体" w:eastAsia="宋体"/>
          <w:b/>
          <w:snapToGrid w:val="0"/>
          <w:kern w:val="0"/>
          <w:sz w:val="32"/>
          <w:lang w:eastAsia="zh-CN"/>
        </w:rPr>
      </w:pPr>
      <w:r>
        <w:rPr>
          <w:rFonts w:hint="eastAsia" w:ascii="宋体" w:hAnsi="宋体" w:eastAsia="宋体"/>
          <w:b/>
          <w:snapToGrid w:val="0"/>
          <w:kern w:val="0"/>
          <w:sz w:val="32"/>
        </w:rPr>
        <w:t>项目编号：</w:t>
      </w:r>
      <w:r>
        <w:rPr>
          <w:rFonts w:hint="eastAsia" w:ascii="宋体" w:hAnsi="宋体"/>
          <w:b/>
          <w:snapToGrid w:val="0"/>
          <w:kern w:val="0"/>
          <w:sz w:val="32"/>
          <w:lang w:eastAsia="zh-CN"/>
        </w:rPr>
        <w:t>LGDL2026000032</w:t>
      </w:r>
    </w:p>
    <w:p w14:paraId="2E6407EF">
      <w:pPr>
        <w:adjustRightInd w:val="0"/>
        <w:snapToGrid w:val="0"/>
        <w:spacing w:line="300" w:lineRule="auto"/>
        <w:jc w:val="center"/>
        <w:rPr>
          <w:rFonts w:ascii="宋体" w:hAnsi="宋体" w:eastAsia="宋体"/>
          <w:b/>
          <w:snapToGrid w:val="0"/>
          <w:kern w:val="0"/>
          <w:sz w:val="18"/>
          <w:szCs w:val="18"/>
        </w:rPr>
      </w:pPr>
    </w:p>
    <w:p w14:paraId="4F133F7C">
      <w:pPr>
        <w:adjustRightInd w:val="0"/>
        <w:snapToGrid w:val="0"/>
        <w:spacing w:line="300" w:lineRule="auto"/>
        <w:jc w:val="center"/>
        <w:rPr>
          <w:rFonts w:ascii="宋体" w:hAnsi="宋体" w:eastAsia="宋体"/>
          <w:b/>
          <w:snapToGrid w:val="0"/>
          <w:kern w:val="0"/>
          <w:sz w:val="44"/>
        </w:rPr>
      </w:pPr>
    </w:p>
    <w:p w14:paraId="3CAC0BCE">
      <w:pPr>
        <w:adjustRightInd w:val="0"/>
        <w:snapToGrid w:val="0"/>
        <w:spacing w:line="300" w:lineRule="auto"/>
        <w:jc w:val="center"/>
        <w:rPr>
          <w:rFonts w:ascii="宋体" w:hAnsi="宋体" w:eastAsia="宋体"/>
          <w:b/>
          <w:snapToGrid w:val="0"/>
          <w:kern w:val="0"/>
          <w:sz w:val="44"/>
        </w:rPr>
      </w:pPr>
      <w:r>
        <w:rPr>
          <w:rFonts w:ascii="宋体" w:hAnsi="宋体" w:eastAsia="宋体"/>
          <w:b/>
          <w:snapToGrid w:val="0"/>
          <w:kern w:val="0"/>
          <w:sz w:val="44"/>
        </w:rPr>
        <w:t xml:space="preserve"> </w:t>
      </w:r>
    </w:p>
    <w:p w14:paraId="124FF612">
      <w:pPr>
        <w:adjustRightInd w:val="0"/>
        <w:snapToGrid w:val="0"/>
        <w:spacing w:line="300" w:lineRule="auto"/>
        <w:jc w:val="center"/>
        <w:rPr>
          <w:rFonts w:ascii="宋体" w:hAnsi="宋体" w:eastAsia="宋体"/>
          <w:b/>
          <w:snapToGrid w:val="0"/>
          <w:kern w:val="0"/>
          <w:sz w:val="44"/>
        </w:rPr>
      </w:pPr>
    </w:p>
    <w:p w14:paraId="09C86F38">
      <w:pPr>
        <w:rPr>
          <w:rFonts w:ascii="宋体" w:hAnsi="宋体" w:eastAsia="宋体"/>
        </w:rPr>
      </w:pPr>
    </w:p>
    <w:p w14:paraId="4CA37D74">
      <w:pPr>
        <w:pStyle w:val="25"/>
        <w:adjustRightInd w:val="0"/>
        <w:snapToGrid w:val="0"/>
        <w:spacing w:line="300" w:lineRule="auto"/>
        <w:jc w:val="center"/>
        <w:rPr>
          <w:rFonts w:hint="eastAsia" w:ascii="宋体" w:hAnsi="宋体" w:eastAsia="宋体"/>
          <w:b/>
          <w:snapToGrid w:val="0"/>
          <w:sz w:val="30"/>
        </w:rPr>
      </w:pPr>
      <w:r>
        <w:rPr>
          <w:rFonts w:hint="eastAsia" w:ascii="宋体" w:hAnsi="宋体" w:eastAsia="宋体"/>
          <w:b/>
          <w:snapToGrid w:val="0"/>
          <w:sz w:val="30"/>
        </w:rPr>
        <w:t>二〇二</w:t>
      </w:r>
      <w:r>
        <w:rPr>
          <w:rFonts w:hint="eastAsia" w:ascii="宋体" w:hAnsi="宋体" w:eastAsia="宋体"/>
          <w:b/>
          <w:snapToGrid w:val="0"/>
          <w:sz w:val="30"/>
          <w:lang w:eastAsia="zh-CN"/>
        </w:rPr>
        <w:t>六</w:t>
      </w:r>
      <w:r>
        <w:rPr>
          <w:rFonts w:hint="eastAsia" w:ascii="宋体" w:hAnsi="宋体" w:eastAsia="宋体"/>
          <w:b/>
          <w:snapToGrid w:val="0"/>
          <w:sz w:val="30"/>
        </w:rPr>
        <w:t>年</w:t>
      </w:r>
      <w:r>
        <w:rPr>
          <w:rFonts w:hint="eastAsia" w:hAnsi="宋体"/>
          <w:b/>
          <w:snapToGrid w:val="0"/>
          <w:sz w:val="30"/>
          <w:lang w:val="en-US" w:eastAsia="zh-CN"/>
        </w:rPr>
        <w:t>三</w:t>
      </w:r>
      <w:r>
        <w:rPr>
          <w:rFonts w:hint="eastAsia" w:ascii="宋体" w:hAnsi="宋体" w:eastAsia="宋体"/>
          <w:b/>
          <w:snapToGrid w:val="0"/>
          <w:sz w:val="30"/>
        </w:rPr>
        <w:t>月</w:t>
      </w:r>
    </w:p>
    <w:p w14:paraId="7EBD2D89"/>
    <w:p w14:paraId="381726DF">
      <w:pPr>
        <w:jc w:val="center"/>
        <w:rPr>
          <w:rFonts w:ascii="宋体" w:hAnsi="宋体" w:eastAsia="宋体"/>
          <w:b/>
          <w:bCs/>
          <w:sz w:val="44"/>
          <w:szCs w:val="44"/>
        </w:rPr>
      </w:pPr>
      <w:r>
        <w:rPr>
          <w:rFonts w:hint="eastAsia" w:ascii="宋体" w:hAnsi="宋体" w:eastAsia="宋体"/>
          <w:b/>
          <w:bCs/>
          <w:sz w:val="44"/>
          <w:szCs w:val="44"/>
        </w:rPr>
        <w:t>特别警示条款</w:t>
      </w:r>
    </w:p>
    <w:p w14:paraId="558EE725">
      <w:pPr>
        <w:spacing w:line="360" w:lineRule="auto"/>
        <w:ind w:firstLine="480" w:firstLineChars="200"/>
        <w:rPr>
          <w:rFonts w:ascii="仿宋" w:hAnsi="仿宋" w:eastAsia="仿宋"/>
          <w:sz w:val="24"/>
        </w:rPr>
      </w:pPr>
    </w:p>
    <w:p w14:paraId="19FC8D4E">
      <w:pPr>
        <w:spacing w:line="440" w:lineRule="exact"/>
        <w:ind w:firstLine="420" w:firstLineChars="200"/>
        <w:rPr>
          <w:rFonts w:ascii="宋体" w:hAnsi="宋体" w:eastAsia="宋体"/>
          <w:szCs w:val="21"/>
        </w:rPr>
      </w:pPr>
      <w:r>
        <w:rPr>
          <w:rFonts w:hint="eastAsia" w:ascii="宋体" w:hAnsi="宋体" w:eastAsia="宋体"/>
          <w:szCs w:val="21"/>
        </w:rPr>
        <w:t>一、《深圳经济特区政府采购条例》</w:t>
      </w:r>
    </w:p>
    <w:p w14:paraId="7C4148F5">
      <w:pPr>
        <w:spacing w:line="440" w:lineRule="exact"/>
        <w:ind w:firstLine="420" w:firstLineChars="200"/>
        <w:rPr>
          <w:rFonts w:ascii="宋体" w:hAnsi="宋体" w:eastAsia="宋体"/>
          <w:szCs w:val="21"/>
        </w:rPr>
      </w:pPr>
      <w:r>
        <w:rPr>
          <w:rFonts w:hint="eastAsia" w:ascii="宋体" w:hAnsi="宋体" w:eastAsia="宋体"/>
          <w:szCs w:val="21"/>
        </w:rPr>
        <w:t>第五十七条</w:t>
      </w:r>
      <w:r>
        <w:rPr>
          <w:rFonts w:ascii="宋体" w:hAnsi="宋体" w:eastAsia="宋体"/>
          <w:szCs w:val="21"/>
        </w:rPr>
        <w:t xml:space="preserve"> </w:t>
      </w:r>
      <w:r>
        <w:rPr>
          <w:rFonts w:hint="eastAsia" w:ascii="宋体" w:hAnsi="宋体" w:eastAsia="宋体"/>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C9F04BD">
      <w:pPr>
        <w:spacing w:line="440" w:lineRule="exact"/>
        <w:ind w:firstLine="420" w:firstLineChars="200"/>
        <w:rPr>
          <w:rFonts w:ascii="宋体" w:hAnsi="宋体" w:eastAsia="宋体"/>
          <w:szCs w:val="21"/>
        </w:rPr>
      </w:pPr>
      <w:r>
        <w:rPr>
          <w:rFonts w:hint="eastAsia" w:ascii="宋体" w:hAnsi="宋体" w:eastAsia="宋体"/>
          <w:szCs w:val="21"/>
        </w:rPr>
        <w:t>（一）在采购活动中应当回避而未回避的；</w:t>
      </w:r>
    </w:p>
    <w:p w14:paraId="0D31F744">
      <w:pPr>
        <w:spacing w:line="440" w:lineRule="exact"/>
        <w:ind w:firstLine="420" w:firstLineChars="200"/>
        <w:rPr>
          <w:rFonts w:ascii="宋体" w:hAnsi="宋体" w:eastAsia="宋体"/>
          <w:szCs w:val="21"/>
        </w:rPr>
      </w:pPr>
      <w:r>
        <w:rPr>
          <w:rFonts w:hint="eastAsia" w:ascii="宋体" w:hAnsi="宋体" w:eastAsia="宋体"/>
          <w:szCs w:val="21"/>
        </w:rPr>
        <w:t>（二）未按本条例规定签订、履行采购合同，造成严重后果的；</w:t>
      </w:r>
    </w:p>
    <w:p w14:paraId="4AC5C3D3">
      <w:pPr>
        <w:spacing w:line="440" w:lineRule="exact"/>
        <w:ind w:firstLine="420" w:firstLineChars="200"/>
        <w:rPr>
          <w:rFonts w:ascii="宋体" w:hAnsi="宋体" w:eastAsia="宋体"/>
          <w:szCs w:val="21"/>
        </w:rPr>
      </w:pPr>
      <w:r>
        <w:rPr>
          <w:rFonts w:hint="eastAsia" w:ascii="宋体" w:hAnsi="宋体" w:eastAsia="宋体"/>
          <w:szCs w:val="21"/>
        </w:rPr>
        <w:t>（三）隐瞒真实情况，提供虚假资料的；</w:t>
      </w:r>
    </w:p>
    <w:p w14:paraId="7A43816F">
      <w:pPr>
        <w:spacing w:line="440" w:lineRule="exact"/>
        <w:ind w:firstLine="420" w:firstLineChars="200"/>
        <w:rPr>
          <w:rFonts w:ascii="宋体" w:hAnsi="宋体" w:eastAsia="宋体"/>
          <w:szCs w:val="21"/>
        </w:rPr>
      </w:pPr>
      <w:r>
        <w:rPr>
          <w:rFonts w:hint="eastAsia" w:ascii="宋体" w:hAnsi="宋体" w:eastAsia="宋体"/>
          <w:szCs w:val="21"/>
        </w:rPr>
        <w:t>（四）以非法手段排斥其他供应商参与竞争的；</w:t>
      </w:r>
    </w:p>
    <w:p w14:paraId="5C5DF1AB">
      <w:pPr>
        <w:spacing w:line="440" w:lineRule="exact"/>
        <w:ind w:firstLine="420" w:firstLineChars="200"/>
        <w:rPr>
          <w:rFonts w:ascii="宋体" w:hAnsi="宋体" w:eastAsia="宋体"/>
          <w:szCs w:val="21"/>
        </w:rPr>
      </w:pPr>
      <w:r>
        <w:rPr>
          <w:rFonts w:hint="eastAsia" w:ascii="宋体" w:hAnsi="宋体" w:eastAsia="宋体"/>
          <w:szCs w:val="21"/>
        </w:rPr>
        <w:t>（五）与其他采购参加人串通投标的；</w:t>
      </w:r>
    </w:p>
    <w:p w14:paraId="2F90B877">
      <w:pPr>
        <w:spacing w:line="440" w:lineRule="exact"/>
        <w:ind w:firstLine="420" w:firstLineChars="200"/>
        <w:rPr>
          <w:rFonts w:ascii="宋体" w:hAnsi="宋体" w:eastAsia="宋体"/>
          <w:szCs w:val="21"/>
        </w:rPr>
      </w:pPr>
      <w:r>
        <w:rPr>
          <w:rFonts w:hint="eastAsia" w:ascii="宋体" w:hAnsi="宋体" w:eastAsia="宋体"/>
          <w:szCs w:val="21"/>
        </w:rPr>
        <w:t>（六）恶意投诉的；</w:t>
      </w:r>
    </w:p>
    <w:p w14:paraId="2F352139">
      <w:pPr>
        <w:spacing w:line="440" w:lineRule="exact"/>
        <w:ind w:firstLine="420" w:firstLineChars="200"/>
        <w:rPr>
          <w:rFonts w:ascii="宋体" w:hAnsi="宋体" w:eastAsia="宋体"/>
          <w:szCs w:val="21"/>
        </w:rPr>
      </w:pPr>
      <w:r>
        <w:rPr>
          <w:rFonts w:hint="eastAsia" w:ascii="宋体" w:hAnsi="宋体" w:eastAsia="宋体"/>
          <w:szCs w:val="21"/>
        </w:rPr>
        <w:t>（七）向采购项目相关人行贿或者提供其他不当利益的；</w:t>
      </w:r>
    </w:p>
    <w:p w14:paraId="1A12F0BA">
      <w:pPr>
        <w:spacing w:line="440" w:lineRule="exact"/>
        <w:ind w:firstLine="420" w:firstLineChars="200"/>
        <w:rPr>
          <w:rFonts w:ascii="宋体" w:hAnsi="宋体" w:eastAsia="宋体"/>
          <w:szCs w:val="21"/>
        </w:rPr>
      </w:pPr>
      <w:r>
        <w:rPr>
          <w:rFonts w:hint="eastAsia" w:ascii="宋体" w:hAnsi="宋体" w:eastAsia="宋体"/>
          <w:szCs w:val="21"/>
        </w:rPr>
        <w:t>（八）阻碍、抗拒主管部门监督检查的；</w:t>
      </w:r>
    </w:p>
    <w:p w14:paraId="126C035C">
      <w:pPr>
        <w:spacing w:line="440" w:lineRule="exact"/>
        <w:ind w:firstLine="420" w:firstLineChars="200"/>
        <w:rPr>
          <w:rFonts w:ascii="宋体" w:hAnsi="宋体" w:eastAsia="宋体"/>
          <w:szCs w:val="21"/>
        </w:rPr>
      </w:pPr>
      <w:r>
        <w:rPr>
          <w:rFonts w:hint="eastAsia" w:ascii="宋体" w:hAnsi="宋体" w:eastAsia="宋体"/>
          <w:szCs w:val="21"/>
        </w:rPr>
        <w:t>（九）其他违反本条例规定的行为。</w:t>
      </w:r>
    </w:p>
    <w:p w14:paraId="60B27DE8">
      <w:pPr>
        <w:widowControl/>
        <w:spacing w:after="120"/>
        <w:jc w:val="left"/>
        <w:rPr>
          <w:rFonts w:ascii="Times New Roman" w:hAnsi="Times New Roman" w:eastAsia="宋体"/>
          <w:kern w:val="0"/>
          <w:sz w:val="24"/>
          <w:szCs w:val="24"/>
        </w:rPr>
      </w:pPr>
    </w:p>
    <w:p w14:paraId="16DB003F">
      <w:pPr>
        <w:spacing w:line="440" w:lineRule="exact"/>
        <w:ind w:firstLine="420" w:firstLineChars="200"/>
        <w:rPr>
          <w:rFonts w:ascii="宋体" w:hAnsi="宋体" w:eastAsia="宋体"/>
          <w:szCs w:val="21"/>
        </w:rPr>
      </w:pPr>
      <w:r>
        <w:rPr>
          <w:rFonts w:hint="eastAsia" w:ascii="宋体" w:hAnsi="宋体" w:eastAsia="宋体"/>
          <w:szCs w:val="21"/>
        </w:rPr>
        <w:t>二、《深圳经济特区政府采购条例实施细则》</w:t>
      </w:r>
    </w:p>
    <w:p w14:paraId="60A7A67C">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第七十五条 供应商有下列情形的，属于采购条例所称的串通投标行为，按照采购条例第五十七条有关规定处理：</w:t>
      </w:r>
    </w:p>
    <w:p w14:paraId="6E04FC6F">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（一）投标供应商之间相互约定给予未中标的供应商利益补偿；</w:t>
      </w:r>
    </w:p>
    <w:p w14:paraId="73257169">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 xml:space="preserve">（二）不同投标供应商的法定代表人、主要经营负责人、项目投标授权代表人、项目负责人、主要技术人员为同一人、属同一单位或者在同一单位缴纳社会保险；          </w:t>
      </w:r>
    </w:p>
    <w:p w14:paraId="438C5B4A">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（三）不同投标供应商的投标文件由同一单位或者同一人编制，或者由同一人分阶段参与编制的；</w:t>
      </w:r>
    </w:p>
    <w:p w14:paraId="0A32E065">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（四）不同投标供应商的投标文件或部分投标文件相互混装；</w:t>
      </w:r>
    </w:p>
    <w:p w14:paraId="2E7F4D91">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（五）不同投标供应商的投标文件内容存在非正常一致；</w:t>
      </w:r>
    </w:p>
    <w:p w14:paraId="7CF62A98">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（六）由同一单位工作人员为两家以上（含两家）供应商进行同一项投标活动的；</w:t>
      </w:r>
    </w:p>
    <w:p w14:paraId="477CBF4C">
      <w:pPr>
        <w:spacing w:line="440" w:lineRule="exact"/>
        <w:ind w:firstLine="422" w:firstLineChars="200"/>
        <w:rPr>
          <w:rFonts w:ascii="宋体" w:hAnsi="宋体" w:eastAsia="宋体"/>
          <w:b/>
          <w:color w:val="FF0000"/>
          <w:szCs w:val="21"/>
        </w:rPr>
      </w:pPr>
      <w:r>
        <w:rPr>
          <w:rFonts w:hint="eastAsia" w:ascii="宋体" w:hAnsi="宋体" w:eastAsia="宋体"/>
          <w:b/>
          <w:color w:val="FF0000"/>
          <w:szCs w:val="21"/>
        </w:rPr>
        <w:t>（七）主管部门依照法律、法规认定的其他情形。</w:t>
      </w:r>
    </w:p>
    <w:p w14:paraId="396D7ED2">
      <w:pPr>
        <w:spacing w:line="440" w:lineRule="exact"/>
        <w:ind w:firstLine="420" w:firstLineChars="200"/>
        <w:rPr>
          <w:rFonts w:ascii="宋体" w:hAnsi="宋体" w:eastAsia="宋体"/>
          <w:szCs w:val="21"/>
        </w:rPr>
      </w:pPr>
      <w:r>
        <w:rPr>
          <w:rFonts w:hint="eastAsia" w:ascii="宋体" w:hAnsi="宋体" w:eastAsia="宋体"/>
          <w:szCs w:val="21"/>
        </w:rPr>
        <w:t>第七十七条 供应商有下列情形之一的，属于隐瞒真实情况，提供虚假资料，按照采购条例第五十七的有关规定处理：</w:t>
      </w:r>
    </w:p>
    <w:p w14:paraId="34F41E53">
      <w:pPr>
        <w:spacing w:line="440" w:lineRule="exact"/>
        <w:ind w:firstLine="420" w:firstLineChars="200"/>
        <w:rPr>
          <w:rFonts w:ascii="宋体" w:hAnsi="宋体" w:eastAsia="宋体"/>
          <w:szCs w:val="21"/>
        </w:rPr>
      </w:pPr>
      <w:r>
        <w:rPr>
          <w:rFonts w:hint="eastAsia" w:ascii="宋体" w:hAnsi="宋体" w:eastAsia="宋体"/>
          <w:szCs w:val="21"/>
        </w:rPr>
        <w:t>（一）通过转让或者租借等方式从其他单位获取资格或者资质证书投标的；</w:t>
      </w:r>
    </w:p>
    <w:p w14:paraId="434D2D58">
      <w:pPr>
        <w:spacing w:line="440" w:lineRule="exact"/>
        <w:ind w:firstLine="420" w:firstLineChars="200"/>
        <w:rPr>
          <w:rFonts w:ascii="宋体" w:hAnsi="宋体" w:eastAsia="宋体"/>
          <w:szCs w:val="21"/>
        </w:rPr>
      </w:pPr>
      <w:r>
        <w:rPr>
          <w:rFonts w:hint="eastAsia" w:ascii="宋体" w:hAnsi="宋体" w:eastAsia="宋体"/>
          <w:szCs w:val="21"/>
        </w:rPr>
        <w:t>（二）由其他单位或者其他单位负责人在投标供应商编制的投标文件上加盖印章或者签字的；</w:t>
      </w:r>
    </w:p>
    <w:p w14:paraId="34CF7DD0">
      <w:pPr>
        <w:spacing w:line="440" w:lineRule="exact"/>
        <w:ind w:firstLine="420" w:firstLineChars="200"/>
        <w:rPr>
          <w:rFonts w:ascii="宋体" w:hAnsi="宋体" w:eastAsia="宋体"/>
          <w:szCs w:val="21"/>
        </w:rPr>
      </w:pPr>
      <w:r>
        <w:rPr>
          <w:rFonts w:hint="eastAsia" w:ascii="宋体" w:hAnsi="宋体" w:eastAsia="宋体"/>
          <w:szCs w:val="21"/>
        </w:rPr>
        <w:t>（三）项目负责人或者主要技术人员不是本单位人员的；</w:t>
      </w:r>
    </w:p>
    <w:p w14:paraId="163B7336">
      <w:pPr>
        <w:spacing w:line="440" w:lineRule="exact"/>
        <w:ind w:firstLine="420" w:firstLineChars="200"/>
        <w:rPr>
          <w:rFonts w:ascii="宋体" w:hAnsi="宋体" w:eastAsia="宋体"/>
          <w:szCs w:val="21"/>
        </w:rPr>
      </w:pPr>
      <w:r>
        <w:rPr>
          <w:rFonts w:hint="eastAsia" w:ascii="宋体" w:hAnsi="宋体" w:eastAsia="宋体"/>
          <w:szCs w:val="21"/>
        </w:rPr>
        <w:t>（四）投标保证金不是从投标供应商基本账户转出的；</w:t>
      </w:r>
    </w:p>
    <w:p w14:paraId="7EED9580">
      <w:pPr>
        <w:spacing w:line="440" w:lineRule="exact"/>
        <w:ind w:firstLine="420" w:firstLineChars="200"/>
        <w:rPr>
          <w:rFonts w:ascii="宋体" w:hAnsi="宋体" w:eastAsia="宋体"/>
          <w:szCs w:val="21"/>
        </w:rPr>
      </w:pPr>
      <w:r>
        <w:rPr>
          <w:rFonts w:hint="eastAsia" w:ascii="宋体" w:hAnsi="宋体" w:eastAsia="宋体"/>
          <w:szCs w:val="21"/>
        </w:rPr>
        <w:t>（五）其他隐瞒真实情况、提供虚假资料的行为。</w:t>
      </w:r>
    </w:p>
    <w:p w14:paraId="791656E9">
      <w:pPr>
        <w:spacing w:line="440" w:lineRule="exact"/>
        <w:ind w:firstLine="371" w:firstLineChars="177"/>
        <w:rPr>
          <w:rFonts w:ascii="宋体" w:hAnsi="宋体" w:eastAsia="宋体"/>
          <w:szCs w:val="21"/>
        </w:rPr>
      </w:pPr>
      <w:r>
        <w:rPr>
          <w:rFonts w:hint="eastAsia" w:ascii="宋体" w:hAnsi="宋体" w:eastAsia="宋体"/>
          <w:szCs w:val="21"/>
        </w:rPr>
        <w:t>投标供应商不能提供项目负责人或者主要技术人员的劳动合同、社会保险等劳动关系证明材料的，视为存在前款第（三）项规定的情形。</w:t>
      </w:r>
    </w:p>
    <w:p w14:paraId="523E5830">
      <w:pPr>
        <w:widowControl/>
        <w:spacing w:after="120"/>
        <w:jc w:val="left"/>
        <w:rPr>
          <w:rFonts w:ascii="Times New Roman" w:hAnsi="Times New Roman" w:eastAsia="宋体"/>
          <w:kern w:val="0"/>
          <w:sz w:val="24"/>
          <w:szCs w:val="24"/>
        </w:rPr>
      </w:pPr>
    </w:p>
    <w:p w14:paraId="43DA8E6D">
      <w:pPr>
        <w:spacing w:line="440" w:lineRule="exact"/>
        <w:ind w:firstLine="420" w:firstLineChars="200"/>
        <w:rPr>
          <w:rFonts w:ascii="宋体" w:hAnsi="宋体" w:eastAsia="宋体"/>
          <w:szCs w:val="21"/>
        </w:rPr>
      </w:pPr>
      <w:r>
        <w:rPr>
          <w:rFonts w:hint="eastAsia" w:ascii="宋体" w:hAnsi="宋体" w:eastAsia="宋体"/>
          <w:szCs w:val="21"/>
        </w:rPr>
        <w:t>三、《中华人民共和国政府采购法实施条例》</w:t>
      </w:r>
    </w:p>
    <w:p w14:paraId="0537C9A8">
      <w:pPr>
        <w:spacing w:line="440" w:lineRule="exact"/>
        <w:ind w:firstLine="371" w:firstLineChars="177"/>
        <w:rPr>
          <w:rFonts w:ascii="宋体" w:hAnsi="宋体" w:eastAsia="宋体"/>
          <w:szCs w:val="21"/>
        </w:rPr>
      </w:pPr>
      <w:r>
        <w:rPr>
          <w:rFonts w:hint="eastAsia" w:ascii="宋体" w:hAnsi="宋体" w:eastAsia="宋体"/>
          <w:szCs w:val="21"/>
        </w:rPr>
        <w:t>第十八条 单位负责人为同一人或者存在直接控股、管理关系的不同供应商，不得参加同一合同项下的政府采购活动。</w:t>
      </w:r>
    </w:p>
    <w:p w14:paraId="4C1A5C98">
      <w:pPr>
        <w:spacing w:line="440" w:lineRule="exact"/>
        <w:ind w:firstLine="371" w:firstLineChars="177"/>
        <w:rPr>
          <w:rFonts w:hint="eastAsia" w:ascii="宋体" w:hAnsi="宋体" w:eastAsia="宋体"/>
          <w:szCs w:val="21"/>
        </w:rPr>
      </w:pPr>
      <w:r>
        <w:rPr>
          <w:rFonts w:hint="eastAsia" w:ascii="宋体" w:hAnsi="宋体" w:eastAsia="宋体"/>
          <w:szCs w:val="21"/>
        </w:rPr>
        <w:t>除单一来源采购项目外，为采购项目提供整体设计、规范编制或者项目管理、监理、检测等服务的供应商，不得再参加该采购项目的其他采购活动。</w:t>
      </w:r>
    </w:p>
    <w:p w14:paraId="3CC950ED">
      <w:pPr>
        <w:spacing w:line="440" w:lineRule="exact"/>
        <w:ind w:firstLine="371" w:firstLineChars="177"/>
        <w:rPr>
          <w:rFonts w:hint="eastAsia" w:ascii="宋体" w:hAnsi="宋体" w:eastAsia="宋体"/>
          <w:szCs w:val="21"/>
        </w:rPr>
      </w:pPr>
    </w:p>
    <w:p w14:paraId="73B1AE3F">
      <w:pPr>
        <w:spacing w:line="440" w:lineRule="exact"/>
        <w:ind w:left="0" w:leftChars="0" w:firstLine="420" w:firstLineChars="200"/>
        <w:rPr>
          <w:rFonts w:hint="eastAsia" w:ascii="宋体" w:hAnsi="宋体" w:eastAsia="宋体"/>
          <w:szCs w:val="21"/>
          <w:lang w:val="en-US" w:eastAsia="zh-CN"/>
        </w:rPr>
      </w:pPr>
      <w:r>
        <w:rPr>
          <w:rFonts w:hint="eastAsia" w:ascii="宋体" w:hAnsi="宋体" w:eastAsia="宋体"/>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7711"/>
      </w:tblGrid>
      <w:tr w14:paraId="774D3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0D5ED1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vAlign w:val="center"/>
          </w:tcPr>
          <w:p w14:paraId="78453B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16CA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6F4110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vAlign w:val="center"/>
          </w:tcPr>
          <w:p w14:paraId="2B6D500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2BDB6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2ABB3C1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vAlign w:val="center"/>
          </w:tcPr>
          <w:p w14:paraId="518B5A5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6856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18C07C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vAlign w:val="center"/>
          </w:tcPr>
          <w:p w14:paraId="6B9D4AF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393B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0D9939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vAlign w:val="center"/>
          </w:tcPr>
          <w:p w14:paraId="47E462A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5477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0480F1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vAlign w:val="center"/>
          </w:tcPr>
          <w:p w14:paraId="6EEC4F7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84FA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04237FA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vAlign w:val="center"/>
          </w:tcPr>
          <w:p w14:paraId="2DECE2F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4D4E9EA5">
      <w:pPr>
        <w:widowControl/>
        <w:jc w:val="left"/>
        <w:rPr>
          <w:rFonts w:ascii="宋体" w:hAnsi="宋体" w:cs="宋体"/>
          <w:kern w:val="0"/>
          <w:sz w:val="40"/>
          <w:szCs w:val="40"/>
        </w:rPr>
      </w:pPr>
      <w:r>
        <w:rPr>
          <w:sz w:val="40"/>
          <w:szCs w:val="40"/>
        </w:rPr>
        <w:br w:type="page"/>
      </w:r>
    </w:p>
    <w:p w14:paraId="4A25FEBE">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2026年宝龙街道火灾高风险区域整治专项排查整治、电气线路检测服务项目（二标段）</w:t>
      </w:r>
    </w:p>
    <w:p w14:paraId="10559F5F">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fixed"/>
        <w:tblCellMar>
          <w:top w:w="45" w:type="dxa"/>
          <w:left w:w="45" w:type="dxa"/>
          <w:bottom w:w="45" w:type="dxa"/>
          <w:right w:w="45" w:type="dxa"/>
        </w:tblCellMar>
      </w:tblPr>
      <w:tblGrid>
        <w:gridCol w:w="2722"/>
        <w:gridCol w:w="5216"/>
      </w:tblGrid>
      <w:tr w14:paraId="237D5C08">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521E24C">
            <w:pPr>
              <w:jc w:val="right"/>
              <w:rPr>
                <w:rFonts w:ascii="宋体" w:hAnsi="宋体" w:eastAsia="宋体" w:cs="宋体"/>
                <w:sz w:val="30"/>
                <w:szCs w:val="30"/>
              </w:rPr>
            </w:pPr>
            <w:r>
              <w:rPr>
                <w:rFonts w:ascii="宋体" w:hAnsi="宋体" w:eastAsia="宋体"/>
                <w:sz w:val="30"/>
                <w:szCs w:val="30"/>
              </w:rPr>
              <w:t>项目编号：</w:t>
            </w:r>
          </w:p>
        </w:tc>
        <w:tc>
          <w:tcPr>
            <w:tcW w:w="5216" w:type="dxa"/>
            <w:vAlign w:val="center"/>
          </w:tcPr>
          <w:p w14:paraId="48E4D177">
            <w:pPr>
              <w:rPr>
                <w:rFonts w:hint="eastAsia" w:ascii="宋体" w:hAnsi="宋体" w:eastAsia="宋体" w:cs="宋体"/>
                <w:sz w:val="30"/>
                <w:szCs w:val="30"/>
                <w:lang w:eastAsia="zh-CN"/>
              </w:rPr>
            </w:pPr>
            <w:bookmarkStart w:id="86" w:name="_GoBack"/>
            <w:bookmarkEnd w:id="86"/>
            <w:r>
              <w:rPr>
                <w:rFonts w:hint="eastAsia" w:ascii="宋体" w:hAnsi="宋体"/>
                <w:sz w:val="30"/>
                <w:szCs w:val="30"/>
                <w:lang w:eastAsia="zh-CN"/>
              </w:rPr>
              <w:t>LGDL2026000032</w:t>
            </w:r>
          </w:p>
        </w:tc>
      </w:tr>
      <w:tr w14:paraId="574E325C">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69790370">
            <w:pPr>
              <w:jc w:val="right"/>
              <w:rPr>
                <w:rFonts w:ascii="宋体" w:hAnsi="宋体" w:eastAsia="宋体" w:cs="宋体"/>
                <w:sz w:val="30"/>
                <w:szCs w:val="30"/>
              </w:rPr>
            </w:pPr>
            <w:r>
              <w:rPr>
                <w:rFonts w:ascii="宋体" w:hAnsi="宋体" w:eastAsia="宋体"/>
                <w:sz w:val="30"/>
                <w:szCs w:val="30"/>
              </w:rPr>
              <w:t>项目名称：</w:t>
            </w:r>
          </w:p>
        </w:tc>
        <w:tc>
          <w:tcPr>
            <w:tcW w:w="5216" w:type="dxa"/>
            <w:vAlign w:val="center"/>
          </w:tcPr>
          <w:p w14:paraId="51EF8BC6">
            <w:pPr>
              <w:rPr>
                <w:rFonts w:hint="eastAsia" w:ascii="宋体" w:hAnsi="宋体" w:eastAsia="宋体" w:cs="宋体"/>
                <w:sz w:val="30"/>
                <w:szCs w:val="30"/>
                <w:lang w:eastAsia="zh-CN"/>
              </w:rPr>
            </w:pPr>
            <w:r>
              <w:rPr>
                <w:rFonts w:hint="eastAsia" w:ascii="宋体" w:hAnsi="宋体"/>
                <w:sz w:val="30"/>
                <w:szCs w:val="30"/>
                <w:lang w:eastAsia="zh-CN"/>
              </w:rPr>
              <w:t>2026年宝龙街道火灾高风险区域整治专项排查整治、电气线路检测服务项目（二标段）</w:t>
            </w:r>
          </w:p>
        </w:tc>
      </w:tr>
      <w:tr w14:paraId="0CAB363D">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7F97F88F">
            <w:pPr>
              <w:jc w:val="right"/>
              <w:rPr>
                <w:rFonts w:ascii="宋体" w:hAnsi="宋体" w:eastAsia="宋体" w:cs="宋体"/>
                <w:sz w:val="30"/>
                <w:szCs w:val="30"/>
              </w:rPr>
            </w:pPr>
            <w:r>
              <w:rPr>
                <w:rFonts w:ascii="宋体" w:hAnsi="宋体" w:eastAsia="宋体"/>
                <w:sz w:val="30"/>
                <w:szCs w:val="30"/>
              </w:rPr>
              <w:t>包 号：</w:t>
            </w:r>
          </w:p>
        </w:tc>
        <w:tc>
          <w:tcPr>
            <w:tcW w:w="5216" w:type="dxa"/>
            <w:vAlign w:val="center"/>
          </w:tcPr>
          <w:p w14:paraId="27E3EF68">
            <w:pP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B</w:t>
            </w:r>
          </w:p>
        </w:tc>
      </w:tr>
      <w:tr w14:paraId="49176121">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549E9B98">
            <w:pPr>
              <w:jc w:val="right"/>
              <w:rPr>
                <w:rFonts w:ascii="宋体" w:hAnsi="宋体" w:eastAsia="宋体" w:cs="宋体"/>
                <w:sz w:val="30"/>
                <w:szCs w:val="30"/>
              </w:rPr>
            </w:pPr>
            <w:r>
              <w:rPr>
                <w:rFonts w:ascii="宋体" w:hAnsi="宋体" w:eastAsia="宋体"/>
                <w:sz w:val="30"/>
                <w:szCs w:val="30"/>
              </w:rPr>
              <w:t>项目类型：</w:t>
            </w:r>
          </w:p>
        </w:tc>
        <w:tc>
          <w:tcPr>
            <w:tcW w:w="5216" w:type="dxa"/>
            <w:vAlign w:val="center"/>
          </w:tcPr>
          <w:p w14:paraId="014F4B42">
            <w:pPr>
              <w:rPr>
                <w:rFonts w:ascii="宋体" w:hAnsi="宋体" w:eastAsia="宋体" w:cs="宋体"/>
                <w:sz w:val="30"/>
                <w:szCs w:val="30"/>
              </w:rPr>
            </w:pPr>
            <w:r>
              <w:rPr>
                <w:rFonts w:ascii="宋体" w:hAnsi="宋体" w:eastAsia="宋体"/>
                <w:sz w:val="30"/>
                <w:szCs w:val="30"/>
              </w:rPr>
              <w:t>服务类</w:t>
            </w:r>
          </w:p>
        </w:tc>
      </w:tr>
      <w:tr w14:paraId="1EDBFED2">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3460FC40">
            <w:pPr>
              <w:jc w:val="right"/>
              <w:rPr>
                <w:rFonts w:ascii="宋体" w:hAnsi="宋体" w:eastAsia="宋体" w:cs="宋体"/>
                <w:sz w:val="30"/>
                <w:szCs w:val="30"/>
              </w:rPr>
            </w:pPr>
            <w:r>
              <w:rPr>
                <w:rFonts w:ascii="宋体" w:hAnsi="宋体" w:eastAsia="宋体"/>
                <w:sz w:val="30"/>
                <w:szCs w:val="30"/>
              </w:rPr>
              <w:t>采购方式：</w:t>
            </w:r>
          </w:p>
        </w:tc>
        <w:tc>
          <w:tcPr>
            <w:tcW w:w="5216" w:type="dxa"/>
            <w:vAlign w:val="center"/>
          </w:tcPr>
          <w:p w14:paraId="22E79AC5">
            <w:pPr>
              <w:rPr>
                <w:rFonts w:ascii="宋体" w:hAnsi="宋体" w:eastAsia="宋体" w:cs="宋体"/>
                <w:sz w:val="30"/>
                <w:szCs w:val="30"/>
              </w:rPr>
            </w:pPr>
            <w:r>
              <w:rPr>
                <w:rFonts w:ascii="宋体" w:hAnsi="宋体" w:eastAsia="宋体"/>
                <w:sz w:val="30"/>
                <w:szCs w:val="30"/>
              </w:rPr>
              <w:t>公开招标</w:t>
            </w:r>
          </w:p>
        </w:tc>
      </w:tr>
      <w:tr w14:paraId="14AA1FAD">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65C93339">
            <w:pPr>
              <w:jc w:val="right"/>
              <w:rPr>
                <w:rFonts w:ascii="宋体" w:hAnsi="宋体" w:cs="宋体"/>
                <w:sz w:val="30"/>
                <w:szCs w:val="30"/>
              </w:rPr>
            </w:pPr>
            <w:r>
              <w:rPr>
                <w:sz w:val="30"/>
                <w:szCs w:val="30"/>
              </w:rPr>
              <w:t>货币类型：</w:t>
            </w:r>
          </w:p>
        </w:tc>
        <w:tc>
          <w:tcPr>
            <w:tcW w:w="5216" w:type="dxa"/>
            <w:vAlign w:val="center"/>
          </w:tcPr>
          <w:p w14:paraId="16EBE881">
            <w:pPr>
              <w:rPr>
                <w:rFonts w:ascii="宋体" w:hAnsi="宋体" w:cs="宋体"/>
                <w:sz w:val="30"/>
                <w:szCs w:val="30"/>
              </w:rPr>
            </w:pPr>
            <w:r>
              <w:rPr>
                <w:sz w:val="30"/>
                <w:szCs w:val="30"/>
              </w:rPr>
              <w:t>人民币</w:t>
            </w:r>
          </w:p>
        </w:tc>
      </w:tr>
      <w:tr w14:paraId="04FDF8BD">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1C27C00">
            <w:pPr>
              <w:jc w:val="right"/>
              <w:rPr>
                <w:rFonts w:ascii="宋体" w:hAnsi="宋体" w:cs="宋体"/>
                <w:sz w:val="30"/>
                <w:szCs w:val="30"/>
              </w:rPr>
            </w:pPr>
            <w:r>
              <w:rPr>
                <w:sz w:val="30"/>
                <w:szCs w:val="30"/>
              </w:rPr>
              <w:t>评标方法：</w:t>
            </w:r>
          </w:p>
        </w:tc>
        <w:tc>
          <w:tcPr>
            <w:tcW w:w="5216" w:type="dxa"/>
            <w:vAlign w:val="center"/>
          </w:tcPr>
          <w:p w14:paraId="6D9067EB">
            <w:pPr>
              <w:rPr>
                <w:rFonts w:ascii="宋体" w:hAnsi="宋体" w:cs="宋体"/>
                <w:sz w:val="30"/>
                <w:szCs w:val="30"/>
              </w:rPr>
            </w:pPr>
            <w:r>
              <w:rPr>
                <w:sz w:val="30"/>
                <w:szCs w:val="30"/>
              </w:rPr>
              <w:t>综合评分法（新价格分算法）</w:t>
            </w:r>
          </w:p>
        </w:tc>
      </w:tr>
    </w:tbl>
    <w:p w14:paraId="10F44707">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37993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9D9B8F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82F52C9">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3C36C2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69058EB">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41B2E4BE">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45C8F160">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14:paraId="339F2D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C40B67">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2700FA2D">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33DED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4FE7392">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42D3A14B">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0E463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7494235">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EA34D5B">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607EAB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AF2F3CD">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3BBDC98B">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4BCAB2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871ECD4">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72F0CA9E">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467B44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91D96A0">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757C7C6F">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469953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516498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59BBFE5">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7E3BDA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4E8BCB6">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665B27E7">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6E82A5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4784137">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62E37107">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3CF789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0F3BC0">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2F08423B">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2958BE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B42C56D">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0A67FFFD">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3B470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1CDBD51">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726AD510">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553054CE">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7389F02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035359D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6AB5656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30C1BB9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0C397D45">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637A061F">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C872280">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63D6778F">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1B60AEBD">
      <w:pPr>
        <w:spacing w:line="324" w:lineRule="auto"/>
        <w:ind w:firstLine="420"/>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6C67E922">
      <w:pPr>
        <w:pStyle w:val="18"/>
        <w:rPr>
          <w:rFonts w:hint="eastAsia"/>
        </w:rPr>
      </w:pPr>
    </w:p>
    <w:p w14:paraId="04110B4D">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53A075E9">
      <w:pPr>
        <w:spacing w:line="324" w:lineRule="auto"/>
        <w:ind w:firstLine="420"/>
        <w:rPr>
          <w:rFonts w:ascii="宋体" w:hAnsi="宋体" w:eastAsia="宋体"/>
          <w:b/>
          <w:color w:val="FF0000"/>
          <w:szCs w:val="21"/>
        </w:rPr>
      </w:pPr>
      <w:r>
        <w:rPr>
          <w:rFonts w:hint="eastAsia" w:ascii="宋体" w:hAnsi="宋体" w:eastAsia="宋体"/>
          <w:b/>
          <w:color w:val="FF0000"/>
          <w:szCs w:val="21"/>
        </w:rPr>
        <w:t>1、投标人须在开标当日的开标时间至解密截止时间内完成投标文件在线解密，逾期未解密的作无效处理。</w:t>
      </w:r>
    </w:p>
    <w:p w14:paraId="0127B856">
      <w:pPr>
        <w:spacing w:line="324" w:lineRule="auto"/>
        <w:ind w:firstLine="420"/>
        <w:rPr>
          <w:rFonts w:ascii="宋体" w:hAnsi="宋体" w:eastAsia="宋体"/>
          <w:b/>
          <w:color w:val="FF0000"/>
          <w:szCs w:val="21"/>
        </w:rPr>
      </w:pPr>
      <w:r>
        <w:rPr>
          <w:rFonts w:hint="eastAsia" w:ascii="宋体" w:hAnsi="宋体" w:eastAsia="宋体"/>
          <w:b/>
          <w:color w:val="FF0000"/>
          <w:szCs w:val="21"/>
        </w:rPr>
        <w:t>2、投标人不符合《资格性审查表》或《符合性审查表》中任一情形的，初审不通过，投标无效。</w:t>
      </w:r>
    </w:p>
    <w:p w14:paraId="06285488">
      <w:pPr>
        <w:spacing w:line="324" w:lineRule="auto"/>
        <w:ind w:firstLine="420"/>
        <w:rPr>
          <w:rFonts w:ascii="宋体" w:hAnsi="宋体" w:eastAsia="宋体"/>
          <w:b/>
          <w:color w:val="FF0000"/>
          <w:szCs w:val="21"/>
        </w:rPr>
      </w:pPr>
    </w:p>
    <w:p w14:paraId="3CB7519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fixed"/>
        <w:tblCellMar>
          <w:top w:w="45" w:type="dxa"/>
          <w:left w:w="45" w:type="dxa"/>
          <w:bottom w:w="45" w:type="dxa"/>
          <w:right w:w="45" w:type="dxa"/>
        </w:tblCellMar>
      </w:tblPr>
      <w:tblGrid>
        <w:gridCol w:w="8824"/>
        <w:gridCol w:w="248"/>
      </w:tblGrid>
      <w:tr w14:paraId="6F30A197">
        <w:tblPrEx>
          <w:tblCellMar>
            <w:top w:w="45" w:type="dxa"/>
            <w:left w:w="45" w:type="dxa"/>
            <w:bottom w:w="45" w:type="dxa"/>
            <w:right w:w="45" w:type="dxa"/>
          </w:tblCellMar>
        </w:tblPrEx>
        <w:trPr>
          <w:tblCellSpacing w:w="0" w:type="dxa"/>
          <w:jc w:val="center"/>
        </w:trPr>
        <w:tc>
          <w:tcPr>
            <w:tcW w:w="8824" w:type="dxa"/>
            <w:tcBorders>
              <w:top w:val="nil"/>
              <w:left w:val="nil"/>
              <w:bottom w:val="nil"/>
              <w:right w:val="nil"/>
            </w:tcBorders>
            <w:vAlign w:val="center"/>
          </w:tcPr>
          <w:p w14:paraId="07F7CE58">
            <w:pPr>
              <w:rPr>
                <w:rFonts w:ascii="宋体" w:hAnsi="宋体" w:cs="宋体"/>
                <w:b/>
                <w:bCs/>
                <w:sz w:val="24"/>
                <w:szCs w:val="24"/>
              </w:rPr>
            </w:pPr>
            <w:r>
              <w:rPr>
                <w:b/>
                <w:bCs/>
              </w:rPr>
              <w:t>评标方法：综合评分法（新价格分算法）</w:t>
            </w:r>
          </w:p>
        </w:tc>
        <w:tc>
          <w:tcPr>
            <w:tcW w:w="248" w:type="dxa"/>
            <w:tcBorders>
              <w:top w:val="nil"/>
              <w:left w:val="nil"/>
              <w:bottom w:val="nil"/>
              <w:right w:val="nil"/>
            </w:tcBorders>
            <w:vAlign w:val="center"/>
          </w:tcPr>
          <w:p w14:paraId="42A3FAEE">
            <w:pPr>
              <w:jc w:val="right"/>
              <w:rPr>
                <w:rFonts w:ascii="宋体" w:hAnsi="宋体" w:cs="宋体"/>
                <w:b/>
                <w:bCs/>
                <w:sz w:val="24"/>
                <w:szCs w:val="24"/>
              </w:rPr>
            </w:pPr>
          </w:p>
        </w:tc>
      </w:tr>
      <w:tr w14:paraId="7B7D6956">
        <w:tblPrEx>
          <w:tblCellMar>
            <w:top w:w="45" w:type="dxa"/>
            <w:left w:w="45" w:type="dxa"/>
            <w:bottom w:w="45" w:type="dxa"/>
            <w:right w:w="45" w:type="dxa"/>
          </w:tblCellMar>
        </w:tblPrEx>
        <w:trPr>
          <w:tblCellSpacing w:w="0" w:type="dxa"/>
          <w:jc w:val="center"/>
        </w:trPr>
        <w:tc>
          <w:tcPr>
            <w:tcW w:w="9072" w:type="dxa"/>
            <w:gridSpan w:val="2"/>
            <w:tcBorders>
              <w:top w:val="nil"/>
              <w:left w:val="nil"/>
              <w:bottom w:val="nil"/>
              <w:right w:val="nil"/>
            </w:tcBorders>
            <w:vAlign w:val="center"/>
          </w:tcPr>
          <w:p w14:paraId="2F54EECB">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26B577A">
            <w:pPr>
              <w:pStyle w:val="37"/>
              <w:ind w:firstLine="420"/>
              <w:rPr>
                <w:sz w:val="21"/>
                <w:szCs w:val="21"/>
              </w:rPr>
            </w:pPr>
            <w:r>
              <w:rPr>
                <w:sz w:val="21"/>
                <w:szCs w:val="21"/>
              </w:rPr>
              <w:t>价格分计算方法：</w:t>
            </w:r>
          </w:p>
          <w:p w14:paraId="4FACA247">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49597279">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80"/>
        <w:gridCol w:w="680"/>
        <w:gridCol w:w="1418"/>
        <w:gridCol w:w="731"/>
        <w:gridCol w:w="6130"/>
      </w:tblGrid>
      <w:tr w14:paraId="6E6272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0F8F93B">
            <w:pPr>
              <w:spacing w:line="360" w:lineRule="exact"/>
              <w:jc w:val="center"/>
              <w:rPr>
                <w:rFonts w:ascii="宋体" w:hAnsi="宋体" w:eastAsia="宋体" w:cs="宋体"/>
                <w:b/>
                <w:bCs/>
                <w:sz w:val="24"/>
                <w:szCs w:val="24"/>
              </w:rPr>
            </w:pPr>
            <w:r>
              <w:rPr>
                <w:rFonts w:ascii="宋体" w:hAnsi="宋体" w:eastAsia="宋体"/>
                <w:b/>
                <w:bCs/>
              </w:rPr>
              <w:t>序号</w:t>
            </w:r>
          </w:p>
        </w:tc>
        <w:tc>
          <w:tcPr>
            <w:tcW w:w="2829"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2994B930">
            <w:pPr>
              <w:spacing w:line="360" w:lineRule="exact"/>
              <w:jc w:val="center"/>
              <w:rPr>
                <w:rFonts w:ascii="宋体" w:hAnsi="宋体" w:eastAsia="宋体" w:cs="宋体"/>
                <w:b/>
                <w:bCs/>
                <w:sz w:val="24"/>
                <w:szCs w:val="24"/>
              </w:rPr>
            </w:pPr>
            <w:r>
              <w:rPr>
                <w:rFonts w:ascii="宋体" w:hAnsi="宋体" w:eastAsia="宋体"/>
                <w:b/>
                <w:bCs/>
              </w:rPr>
              <w:t>评分项</w:t>
            </w:r>
          </w:p>
        </w:tc>
        <w:tc>
          <w:tcPr>
            <w:tcW w:w="613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CB27C25">
            <w:pPr>
              <w:spacing w:line="360" w:lineRule="exact"/>
              <w:jc w:val="center"/>
              <w:rPr>
                <w:rFonts w:ascii="宋体" w:hAnsi="宋体" w:eastAsia="宋体" w:cs="宋体"/>
                <w:b/>
                <w:bCs/>
                <w:sz w:val="24"/>
                <w:szCs w:val="24"/>
              </w:rPr>
            </w:pPr>
            <w:r>
              <w:rPr>
                <w:rFonts w:ascii="宋体" w:hAnsi="宋体" w:eastAsia="宋体"/>
                <w:b/>
                <w:bCs/>
              </w:rPr>
              <w:t>权重(%)</w:t>
            </w:r>
          </w:p>
        </w:tc>
      </w:tr>
      <w:tr w14:paraId="21DAFA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45920709">
            <w:pPr>
              <w:spacing w:line="360" w:lineRule="exact"/>
              <w:jc w:val="center"/>
              <w:rPr>
                <w:rFonts w:ascii="宋体" w:hAnsi="宋体" w:eastAsia="宋体" w:cs="宋体"/>
                <w:b/>
                <w:bCs/>
                <w:color w:val="0000FF"/>
                <w:sz w:val="24"/>
                <w:szCs w:val="24"/>
              </w:rPr>
            </w:pPr>
            <w:r>
              <w:rPr>
                <w:rFonts w:ascii="宋体" w:hAnsi="宋体" w:eastAsia="宋体"/>
                <w:b/>
                <w:bCs/>
                <w:color w:val="0000FF"/>
              </w:rPr>
              <w:t>1</w:t>
            </w:r>
          </w:p>
        </w:tc>
        <w:tc>
          <w:tcPr>
            <w:tcW w:w="2829" w:type="dxa"/>
            <w:gridSpan w:val="3"/>
            <w:tcBorders>
              <w:top w:val="single" w:color="000000" w:sz="8" w:space="0"/>
              <w:left w:val="single" w:color="000000" w:sz="8" w:space="0"/>
              <w:bottom w:val="single" w:color="000000" w:sz="8" w:space="0"/>
              <w:right w:val="single" w:color="000000" w:sz="8" w:space="0"/>
            </w:tcBorders>
          </w:tcPr>
          <w:p w14:paraId="6D41846A">
            <w:pPr>
              <w:spacing w:line="360" w:lineRule="exact"/>
              <w:jc w:val="center"/>
              <w:rPr>
                <w:rFonts w:ascii="宋体" w:hAnsi="宋体" w:eastAsia="宋体" w:cs="宋体"/>
                <w:b/>
                <w:bCs/>
                <w:color w:val="0000FF"/>
                <w:sz w:val="24"/>
                <w:szCs w:val="24"/>
              </w:rPr>
            </w:pPr>
            <w:r>
              <w:rPr>
                <w:rFonts w:ascii="宋体" w:hAnsi="宋体" w:eastAsia="宋体"/>
                <w:b/>
                <w:bCs/>
                <w:color w:val="0000FF"/>
              </w:rPr>
              <w:t>价格</w:t>
            </w:r>
          </w:p>
        </w:tc>
        <w:tc>
          <w:tcPr>
            <w:tcW w:w="6130" w:type="dxa"/>
            <w:tcBorders>
              <w:top w:val="single" w:color="000000" w:sz="8" w:space="0"/>
              <w:left w:val="single" w:color="000000" w:sz="8" w:space="0"/>
              <w:bottom w:val="single" w:color="000000" w:sz="8" w:space="0"/>
              <w:right w:val="single" w:color="000000" w:sz="8" w:space="0"/>
            </w:tcBorders>
          </w:tcPr>
          <w:p w14:paraId="15B78AEA">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10</w:t>
            </w:r>
          </w:p>
        </w:tc>
      </w:tr>
      <w:tr w14:paraId="0BE199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618C2FFF">
            <w:pPr>
              <w:spacing w:line="360" w:lineRule="exact"/>
              <w:jc w:val="center"/>
              <w:rPr>
                <w:rFonts w:ascii="宋体" w:hAnsi="宋体" w:eastAsia="宋体" w:cs="宋体"/>
                <w:b/>
                <w:bCs/>
                <w:color w:val="0000FF"/>
                <w:sz w:val="24"/>
                <w:szCs w:val="24"/>
              </w:rPr>
            </w:pPr>
            <w:r>
              <w:rPr>
                <w:rFonts w:ascii="宋体" w:hAnsi="宋体" w:eastAsia="宋体"/>
                <w:b/>
                <w:bCs/>
                <w:color w:val="0000FF"/>
              </w:rPr>
              <w:t>2</w:t>
            </w:r>
          </w:p>
        </w:tc>
        <w:tc>
          <w:tcPr>
            <w:tcW w:w="2829" w:type="dxa"/>
            <w:gridSpan w:val="3"/>
            <w:tcBorders>
              <w:top w:val="single" w:color="000000" w:sz="8" w:space="0"/>
              <w:left w:val="single" w:color="000000" w:sz="8" w:space="0"/>
              <w:bottom w:val="single" w:color="000000" w:sz="8" w:space="0"/>
              <w:right w:val="single" w:color="000000" w:sz="8" w:space="0"/>
            </w:tcBorders>
          </w:tcPr>
          <w:p w14:paraId="5F1F5AE4">
            <w:pPr>
              <w:spacing w:line="360" w:lineRule="exact"/>
              <w:jc w:val="center"/>
              <w:rPr>
                <w:rFonts w:ascii="宋体" w:hAnsi="宋体" w:eastAsia="宋体" w:cs="宋体"/>
                <w:b/>
                <w:bCs/>
                <w:color w:val="0000FF"/>
                <w:sz w:val="24"/>
                <w:szCs w:val="24"/>
              </w:rPr>
            </w:pPr>
            <w:r>
              <w:rPr>
                <w:rFonts w:ascii="宋体" w:hAnsi="宋体" w:eastAsia="宋体"/>
                <w:b/>
                <w:bCs/>
                <w:color w:val="0000FF"/>
              </w:rPr>
              <w:t>技术</w:t>
            </w:r>
          </w:p>
        </w:tc>
        <w:tc>
          <w:tcPr>
            <w:tcW w:w="6130" w:type="dxa"/>
            <w:tcBorders>
              <w:top w:val="single" w:color="000000" w:sz="8" w:space="0"/>
              <w:left w:val="single" w:color="000000" w:sz="8" w:space="0"/>
              <w:bottom w:val="single" w:color="000000" w:sz="8" w:space="0"/>
              <w:right w:val="single" w:color="000000" w:sz="8" w:space="0"/>
            </w:tcBorders>
          </w:tcPr>
          <w:p w14:paraId="28724832">
            <w:pPr>
              <w:spacing w:line="360" w:lineRule="exact"/>
              <w:jc w:val="center"/>
              <w:rPr>
                <w:rFonts w:hint="default" w:ascii="宋体" w:hAnsi="宋体" w:eastAsia="宋体" w:cs="宋体"/>
                <w:b/>
                <w:bCs/>
                <w:color w:val="0000FF"/>
                <w:sz w:val="24"/>
                <w:szCs w:val="24"/>
                <w:lang w:val="en-US" w:eastAsia="zh-CN"/>
              </w:rPr>
            </w:pPr>
            <w:r>
              <w:rPr>
                <w:rFonts w:hint="eastAsia" w:ascii="宋体" w:hAnsi="宋体" w:eastAsia="宋体"/>
                <w:b/>
                <w:bCs/>
                <w:color w:val="0000FF"/>
                <w:lang w:val="en-US" w:eastAsia="zh-CN"/>
              </w:rPr>
              <w:t>40</w:t>
            </w:r>
          </w:p>
        </w:tc>
      </w:tr>
      <w:tr w14:paraId="346361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EAD0A64">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EC3D12A">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A96F125">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9B519FA">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58E654C">
            <w:pPr>
              <w:spacing w:line="360" w:lineRule="exact"/>
              <w:jc w:val="center"/>
              <w:rPr>
                <w:rFonts w:ascii="宋体" w:hAnsi="宋体" w:eastAsia="宋体" w:cs="宋体"/>
                <w:szCs w:val="21"/>
              </w:rPr>
            </w:pPr>
            <w:r>
              <w:rPr>
                <w:rFonts w:ascii="宋体" w:hAnsi="宋体" w:eastAsia="宋体"/>
                <w:szCs w:val="21"/>
              </w:rPr>
              <w:t>评分准则</w:t>
            </w:r>
          </w:p>
        </w:tc>
      </w:tr>
      <w:tr w14:paraId="0FEEC1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CE63F70">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EB4DD72">
            <w:pPr>
              <w:spacing w:line="360" w:lineRule="exact"/>
              <w:jc w:val="center"/>
              <w:rPr>
                <w:rFonts w:ascii="宋体" w:hAnsi="宋体" w:eastAsia="宋体" w:cs="宋体"/>
                <w:szCs w:val="21"/>
              </w:rPr>
            </w:pPr>
            <w:r>
              <w:rPr>
                <w:rFonts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05F9C939">
            <w:pPr>
              <w:spacing w:line="360" w:lineRule="exact"/>
              <w:jc w:val="center"/>
              <w:rPr>
                <w:rFonts w:hint="eastAsia" w:ascii="宋体" w:hAnsi="宋体" w:eastAsia="宋体" w:cs="Times New Roman"/>
                <w:szCs w:val="21"/>
              </w:rPr>
            </w:pPr>
            <w:r>
              <w:rPr>
                <w:rFonts w:hint="eastAsia" w:ascii="宋体" w:hAnsi="宋体" w:eastAsia="宋体" w:cs="Times New Roman"/>
                <w:szCs w:val="21"/>
              </w:rPr>
              <w:t>项目实施方案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43DB6A88">
            <w:pPr>
              <w:spacing w:line="360" w:lineRule="exact"/>
              <w:jc w:val="center"/>
              <w:rPr>
                <w:rFonts w:hint="eastAsia" w:ascii="宋体" w:hAnsi="宋体" w:eastAsia="宋体" w:cs="Times New Roman"/>
                <w:szCs w:val="21"/>
              </w:rPr>
            </w:pPr>
            <w:r>
              <w:rPr>
                <w:rFonts w:hint="eastAsia" w:ascii="宋体" w:hAnsi="宋体" w:eastAsia="宋体" w:cs="Times New Roman"/>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vAlign w:val="center"/>
          </w:tcPr>
          <w:p w14:paraId="13BC8F58">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（一）评审内容：</w:t>
            </w:r>
          </w:p>
          <w:p w14:paraId="592260A7">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考察</w:t>
            </w:r>
            <w:r>
              <w:rPr>
                <w:rFonts w:hint="eastAsia" w:ascii="宋体" w:hAnsi="宋体" w:eastAsia="宋体" w:cs="Times New Roman"/>
                <w:kern w:val="0"/>
                <w:szCs w:val="21"/>
              </w:rPr>
              <w:t>投标人提供的项目实施方案，内容包括但不限于：</w:t>
            </w:r>
          </w:p>
          <w:p w14:paraId="7AB1775B">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1、工作措施；</w:t>
            </w:r>
          </w:p>
          <w:p w14:paraId="535BE7F3">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2、工作方法；</w:t>
            </w:r>
          </w:p>
          <w:p w14:paraId="4F7FFEE7">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3、工作手段；</w:t>
            </w:r>
          </w:p>
          <w:p w14:paraId="54D4E917">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4、工作流程。</w:t>
            </w:r>
          </w:p>
          <w:p w14:paraId="5A8A33AF">
            <w:pPr>
              <w:autoSpaceDE w:val="0"/>
              <w:autoSpaceDN w:val="0"/>
              <w:adjustRightInd w:val="0"/>
              <w:spacing w:line="360" w:lineRule="exact"/>
              <w:rPr>
                <w:rFonts w:hint="eastAsia" w:ascii="宋体" w:hAnsi="宋体" w:eastAsia="宋体" w:cs="Times New Roman"/>
                <w:kern w:val="0"/>
                <w:szCs w:val="21"/>
                <w:lang w:eastAsia="zh-CN"/>
              </w:rPr>
            </w:pPr>
            <w:r>
              <w:rPr>
                <w:rFonts w:hint="eastAsia" w:ascii="宋体" w:hAnsi="宋体" w:eastAsia="宋体" w:cs="Times New Roman"/>
                <w:kern w:val="0"/>
                <w:szCs w:val="21"/>
                <w:lang w:val="en-US" w:eastAsia="zh-CN"/>
              </w:rPr>
              <w:t>每满足以上任意一点得15分，最高得60分。</w:t>
            </w:r>
            <w:r>
              <w:rPr>
                <w:rFonts w:hint="eastAsia" w:ascii="宋体" w:hAnsi="宋体" w:eastAsia="宋体" w:cs="Times New Roman"/>
                <w:kern w:val="0"/>
                <w:szCs w:val="21"/>
                <w:lang w:eastAsia="zh-CN"/>
              </w:rPr>
              <w:t>在此基础上，专家根据各供应商的具体响应内容按照量化的评审因素指标进一步评审：</w:t>
            </w:r>
          </w:p>
          <w:p w14:paraId="6ACF2E12">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（二）评审标准：</w:t>
            </w:r>
          </w:p>
          <w:p w14:paraId="4735CF23">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1、评审为优：</w:t>
            </w:r>
            <w:r>
              <w:rPr>
                <w:rFonts w:hint="eastAsia" w:ascii="宋体" w:hAnsi="宋体" w:cs="宋体"/>
                <w:kern w:val="0"/>
                <w:sz w:val="21"/>
                <w:szCs w:val="21"/>
                <w:highlight w:val="none"/>
                <w:lang w:val="en-US" w:eastAsia="zh-CN"/>
              </w:rPr>
              <w:t>项目实施方案内容</w:t>
            </w:r>
            <w:r>
              <w:rPr>
                <w:rFonts w:hint="eastAsia" w:ascii="宋体" w:hAnsi="宋体" w:eastAsia="宋体" w:cs="宋体"/>
                <w:kern w:val="0"/>
                <w:sz w:val="21"/>
                <w:szCs w:val="21"/>
                <w:highlight w:val="none"/>
                <w:lang w:eastAsia="zh-CN"/>
              </w:rPr>
              <w:t>完全贴合项目核心需求，清晰覆盖服务全周期各环节，明确</w:t>
            </w:r>
            <w:r>
              <w:rPr>
                <w:rFonts w:hint="eastAsia" w:ascii="宋体" w:hAnsi="宋体" w:cs="宋体"/>
                <w:kern w:val="0"/>
                <w:sz w:val="21"/>
                <w:szCs w:val="21"/>
                <w:highlight w:val="none"/>
                <w:lang w:val="en-US" w:eastAsia="zh-CN"/>
              </w:rPr>
              <w:t>涵盖</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等不少于 4 项具体内容，且流程规范、清晰</w:t>
            </w:r>
            <w:r>
              <w:rPr>
                <w:rFonts w:hint="eastAsia" w:ascii="宋体" w:hAnsi="宋体" w:eastAsia="宋体" w:cs="宋体"/>
                <w:kern w:val="0"/>
                <w:sz w:val="21"/>
                <w:szCs w:val="21"/>
                <w:highlight w:val="none"/>
                <w:lang w:val="en-US" w:eastAsia="zh-CN"/>
              </w:rPr>
              <w:t>，</w:t>
            </w:r>
            <w:r>
              <w:rPr>
                <w:rFonts w:hint="eastAsia" w:ascii="宋体" w:hAnsi="宋体" w:cs="宋体"/>
                <w:kern w:val="0"/>
                <w:sz w:val="21"/>
                <w:szCs w:val="21"/>
                <w:highlight w:val="none"/>
                <w:lang w:val="en-US" w:eastAsia="zh-CN"/>
              </w:rPr>
              <w:t>针对性强的，</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40</w:t>
            </w:r>
            <w:r>
              <w:rPr>
                <w:rFonts w:hint="eastAsia" w:ascii="宋体" w:hAnsi="宋体" w:eastAsia="宋体" w:cs="宋体"/>
                <w:kern w:val="0"/>
                <w:sz w:val="21"/>
                <w:szCs w:val="21"/>
                <w:highlight w:val="none"/>
                <w:lang w:eastAsia="zh-CN"/>
              </w:rPr>
              <w:t>分；</w:t>
            </w:r>
          </w:p>
          <w:p w14:paraId="10B59858">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2、评审为良：</w:t>
            </w:r>
            <w:r>
              <w:rPr>
                <w:rFonts w:hint="eastAsia" w:ascii="宋体" w:hAnsi="宋体" w:cs="宋体"/>
                <w:kern w:val="0"/>
                <w:sz w:val="21"/>
                <w:szCs w:val="21"/>
                <w:highlight w:val="none"/>
                <w:lang w:val="en-US" w:eastAsia="zh-CN"/>
              </w:rPr>
              <w:t>项目实施方案内容较</w:t>
            </w:r>
            <w:r>
              <w:rPr>
                <w:rFonts w:hint="eastAsia" w:ascii="宋体" w:hAnsi="宋体" w:eastAsia="宋体" w:cs="宋体"/>
                <w:kern w:val="0"/>
                <w:sz w:val="21"/>
                <w:szCs w:val="21"/>
                <w:highlight w:val="none"/>
                <w:lang w:eastAsia="zh-CN"/>
              </w:rPr>
              <w:t>贴合项目核心需求，</w:t>
            </w:r>
            <w:r>
              <w:rPr>
                <w:rFonts w:hint="eastAsia" w:ascii="宋体" w:hAnsi="宋体" w:cs="宋体"/>
                <w:kern w:val="0"/>
                <w:sz w:val="21"/>
                <w:szCs w:val="21"/>
                <w:highlight w:val="none"/>
                <w:lang w:val="en-US" w:eastAsia="zh-CN"/>
              </w:rPr>
              <w:t>较能</w:t>
            </w:r>
            <w:r>
              <w:rPr>
                <w:rFonts w:hint="eastAsia" w:ascii="宋体" w:hAnsi="宋体" w:eastAsia="宋体" w:cs="宋体"/>
                <w:kern w:val="0"/>
                <w:sz w:val="21"/>
                <w:szCs w:val="21"/>
                <w:highlight w:val="none"/>
                <w:lang w:eastAsia="zh-CN"/>
              </w:rPr>
              <w:t>覆盖服务全周期各环节，</w:t>
            </w:r>
            <w:r>
              <w:rPr>
                <w:rFonts w:hint="eastAsia" w:ascii="宋体" w:hAnsi="宋体" w:cs="宋体"/>
                <w:kern w:val="0"/>
                <w:sz w:val="21"/>
                <w:szCs w:val="21"/>
                <w:highlight w:val="none"/>
                <w:lang w:val="en-US" w:eastAsia="zh-CN"/>
              </w:rPr>
              <w:t>方案内容涵盖</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等不少于</w:t>
            </w:r>
            <w:r>
              <w:rPr>
                <w:rFonts w:hint="eastAsia" w:ascii="宋体" w:hAnsi="宋体" w:cs="宋体"/>
                <w:kern w:val="0"/>
                <w:sz w:val="21"/>
                <w:szCs w:val="21"/>
                <w:highlight w:val="none"/>
                <w:lang w:val="en-US" w:eastAsia="zh-CN"/>
              </w:rPr>
              <w:t>3</w:t>
            </w:r>
            <w:r>
              <w:rPr>
                <w:rFonts w:hint="eastAsia" w:ascii="宋体" w:hAnsi="宋体" w:eastAsia="宋体" w:cs="宋体"/>
                <w:kern w:val="0"/>
                <w:sz w:val="21"/>
                <w:szCs w:val="21"/>
                <w:highlight w:val="none"/>
                <w:lang w:eastAsia="zh-CN"/>
              </w:rPr>
              <w:t xml:space="preserve"> 项具体内容，且流程规范、清晰</w:t>
            </w:r>
            <w:r>
              <w:rPr>
                <w:rFonts w:hint="eastAsia" w:ascii="宋体" w:hAnsi="宋体" w:eastAsia="宋体" w:cs="宋体"/>
                <w:kern w:val="0"/>
                <w:sz w:val="21"/>
                <w:szCs w:val="21"/>
                <w:highlight w:val="none"/>
                <w:lang w:val="en-US" w:eastAsia="zh-CN"/>
              </w:rPr>
              <w:t>，</w:t>
            </w:r>
            <w:r>
              <w:rPr>
                <w:rFonts w:hint="eastAsia" w:ascii="宋体" w:hAnsi="宋体" w:cs="宋体"/>
                <w:kern w:val="0"/>
                <w:sz w:val="21"/>
                <w:szCs w:val="21"/>
                <w:highlight w:val="none"/>
                <w:lang w:val="en-US" w:eastAsia="zh-CN"/>
              </w:rPr>
              <w:t>针对性较好的</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20</w:t>
            </w:r>
            <w:r>
              <w:rPr>
                <w:rFonts w:hint="eastAsia" w:ascii="宋体" w:hAnsi="宋体" w:eastAsia="宋体" w:cs="宋体"/>
                <w:kern w:val="0"/>
                <w:sz w:val="21"/>
                <w:szCs w:val="21"/>
                <w:highlight w:val="none"/>
                <w:lang w:eastAsia="zh-CN"/>
              </w:rPr>
              <w:t>分；</w:t>
            </w:r>
          </w:p>
          <w:p w14:paraId="59454530">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3、评审为中：</w:t>
            </w:r>
            <w:r>
              <w:rPr>
                <w:rFonts w:hint="eastAsia" w:ascii="宋体" w:hAnsi="宋体" w:cs="宋体"/>
                <w:kern w:val="0"/>
                <w:sz w:val="21"/>
                <w:szCs w:val="21"/>
                <w:highlight w:val="none"/>
                <w:lang w:val="en-US" w:eastAsia="zh-CN"/>
              </w:rPr>
              <w:t>项目实施方案内容未能贴合项目核心需求</w:t>
            </w:r>
            <w:r>
              <w:rPr>
                <w:rFonts w:hint="eastAsia" w:ascii="宋体" w:hAnsi="宋体" w:eastAsia="宋体" w:cs="宋体"/>
                <w:kern w:val="0"/>
                <w:sz w:val="21"/>
                <w:szCs w:val="21"/>
                <w:highlight w:val="none"/>
                <w:lang w:eastAsia="zh-CN"/>
              </w:rPr>
              <w:t>，服务全周期各环节</w:t>
            </w:r>
            <w:r>
              <w:rPr>
                <w:rFonts w:hint="eastAsia" w:ascii="宋体" w:hAnsi="宋体" w:cs="宋体"/>
                <w:kern w:val="0"/>
                <w:sz w:val="21"/>
                <w:szCs w:val="21"/>
                <w:highlight w:val="none"/>
                <w:lang w:val="en-US" w:eastAsia="zh-CN"/>
              </w:rPr>
              <w:t>内容针对性一般</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 xml:space="preserve">等不少于 </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项具体内容</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加</w:t>
            </w:r>
            <w:r>
              <w:rPr>
                <w:rFonts w:hint="eastAsia" w:ascii="宋体" w:hAnsi="宋体" w:cs="宋体"/>
                <w:kern w:val="0"/>
                <w:sz w:val="21"/>
                <w:szCs w:val="21"/>
                <w:highlight w:val="none"/>
                <w:lang w:val="en-US" w:eastAsia="zh-CN"/>
              </w:rPr>
              <w:t>10</w:t>
            </w:r>
            <w:r>
              <w:rPr>
                <w:rFonts w:hint="eastAsia" w:ascii="宋体" w:hAnsi="宋体" w:eastAsia="宋体" w:cs="宋体"/>
                <w:kern w:val="0"/>
                <w:sz w:val="21"/>
                <w:szCs w:val="21"/>
                <w:highlight w:val="none"/>
                <w:lang w:eastAsia="zh-CN"/>
              </w:rPr>
              <w:t>分；</w:t>
            </w:r>
          </w:p>
          <w:p w14:paraId="3BE59509">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4、评审为差：</w:t>
            </w:r>
            <w:r>
              <w:rPr>
                <w:rFonts w:hint="eastAsia" w:ascii="宋体" w:hAnsi="宋体" w:cs="宋体"/>
                <w:kern w:val="0"/>
                <w:sz w:val="21"/>
                <w:szCs w:val="21"/>
                <w:highlight w:val="none"/>
                <w:lang w:val="en-US" w:eastAsia="zh-CN"/>
              </w:rPr>
              <w:t>项目实施方案内容不完整</w:t>
            </w:r>
            <w:r>
              <w:rPr>
                <w:rFonts w:hint="eastAsia" w:ascii="宋体" w:hAnsi="宋体" w:eastAsia="宋体" w:cs="宋体"/>
                <w:kern w:val="0"/>
                <w:sz w:val="21"/>
                <w:szCs w:val="21"/>
                <w:highlight w:val="none"/>
                <w:lang w:eastAsia="zh-CN"/>
              </w:rPr>
              <w:t>，服务全周期各环节</w:t>
            </w:r>
            <w:r>
              <w:rPr>
                <w:rFonts w:hint="eastAsia" w:ascii="宋体" w:hAnsi="宋体" w:cs="宋体"/>
                <w:kern w:val="0"/>
                <w:sz w:val="21"/>
                <w:szCs w:val="21"/>
                <w:highlight w:val="none"/>
                <w:lang w:val="en-US" w:eastAsia="zh-CN"/>
              </w:rPr>
              <w:t>内容针对性差</w:t>
            </w:r>
            <w:r>
              <w:rPr>
                <w:rFonts w:hint="eastAsia" w:ascii="宋体" w:hAnsi="宋体" w:eastAsia="宋体" w:cs="宋体"/>
                <w:kern w:val="0"/>
                <w:sz w:val="21"/>
                <w:szCs w:val="21"/>
                <w:highlight w:val="none"/>
                <w:lang w:eastAsia="zh-CN"/>
              </w:rPr>
              <w:t>，工作措施、</w:t>
            </w:r>
            <w:r>
              <w:rPr>
                <w:rFonts w:hint="eastAsia" w:ascii="宋体" w:hAnsi="宋体" w:eastAsia="宋体" w:cs="Times New Roman"/>
                <w:kern w:val="0"/>
                <w:szCs w:val="21"/>
              </w:rPr>
              <w:t>工作方法</w:t>
            </w:r>
            <w:r>
              <w:rPr>
                <w:rFonts w:hint="eastAsia" w:ascii="宋体" w:hAnsi="宋体" w:eastAsia="宋体" w:cs="宋体"/>
                <w:kern w:val="0"/>
                <w:sz w:val="21"/>
                <w:szCs w:val="21"/>
                <w:highlight w:val="none"/>
                <w:lang w:eastAsia="zh-CN"/>
              </w:rPr>
              <w:t>、</w:t>
            </w:r>
            <w:r>
              <w:rPr>
                <w:rFonts w:hint="eastAsia" w:ascii="宋体" w:hAnsi="宋体" w:eastAsia="宋体" w:cs="Times New Roman"/>
                <w:kern w:val="0"/>
                <w:szCs w:val="21"/>
                <w:lang w:val="en-US" w:eastAsia="zh-CN"/>
              </w:rPr>
              <w:t>工作手段工作流程</w:t>
            </w:r>
            <w:r>
              <w:rPr>
                <w:rFonts w:hint="eastAsia" w:ascii="宋体" w:hAnsi="宋体" w:eastAsia="宋体" w:cs="宋体"/>
                <w:kern w:val="0"/>
                <w:sz w:val="21"/>
                <w:szCs w:val="21"/>
                <w:highlight w:val="none"/>
                <w:lang w:eastAsia="zh-CN"/>
              </w:rPr>
              <w:t xml:space="preserve">等少于 </w:t>
            </w:r>
            <w:r>
              <w:rPr>
                <w:rFonts w:hint="eastAsia" w:ascii="宋体" w:hAnsi="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项具体内容</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lang w:eastAsia="zh-CN"/>
              </w:rPr>
              <w:t>不加分。</w:t>
            </w:r>
          </w:p>
          <w:p w14:paraId="6214641B">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宋体"/>
                <w:kern w:val="0"/>
                <w:sz w:val="21"/>
                <w:szCs w:val="21"/>
                <w:highlight w:val="none"/>
                <w:lang w:eastAsia="zh-CN"/>
              </w:rPr>
              <w:t>如果评审为差，要求评委书面说明理由，并记录在档。</w:t>
            </w:r>
          </w:p>
        </w:tc>
      </w:tr>
      <w:tr w14:paraId="680AE8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295CC5D7">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8866138">
            <w:pPr>
              <w:spacing w:line="360" w:lineRule="exact"/>
              <w:jc w:val="center"/>
              <w:rPr>
                <w:rFonts w:ascii="宋体" w:hAnsi="宋体" w:eastAsia="宋体" w:cs="宋体"/>
                <w:szCs w:val="21"/>
              </w:rPr>
            </w:pPr>
            <w:r>
              <w:rPr>
                <w:rFonts w:ascii="宋体" w:hAnsi="宋体" w:eastAsia="宋体"/>
                <w:szCs w:val="21"/>
              </w:rPr>
              <w:t>2</w:t>
            </w:r>
          </w:p>
        </w:tc>
        <w:tc>
          <w:tcPr>
            <w:tcW w:w="1418" w:type="dxa"/>
            <w:tcBorders>
              <w:top w:val="single" w:color="000000" w:sz="8" w:space="0"/>
              <w:left w:val="single" w:color="000000" w:sz="8" w:space="0"/>
              <w:bottom w:val="single" w:color="000000" w:sz="8" w:space="0"/>
              <w:right w:val="single" w:color="000000" w:sz="8" w:space="0"/>
            </w:tcBorders>
            <w:vAlign w:val="center"/>
          </w:tcPr>
          <w:p w14:paraId="05FC3F06">
            <w:pPr>
              <w:spacing w:line="360" w:lineRule="exact"/>
              <w:jc w:val="center"/>
              <w:rPr>
                <w:rFonts w:hint="eastAsia" w:ascii="宋体" w:hAnsi="宋体" w:eastAsia="宋体" w:cs="Times New Roman"/>
                <w:szCs w:val="21"/>
              </w:rPr>
            </w:pPr>
            <w:r>
              <w:rPr>
                <w:rFonts w:hint="eastAsia" w:ascii="宋体" w:hAnsi="宋体" w:eastAsia="宋体" w:cs="Times New Roman"/>
                <w:szCs w:val="21"/>
              </w:rPr>
              <w:t>项目重点难点分析、应对措施及相关的合理化建议</w:t>
            </w:r>
          </w:p>
        </w:tc>
        <w:tc>
          <w:tcPr>
            <w:tcW w:w="731" w:type="dxa"/>
            <w:tcBorders>
              <w:top w:val="single" w:color="000000" w:sz="8" w:space="0"/>
              <w:left w:val="single" w:color="000000" w:sz="8" w:space="0"/>
              <w:bottom w:val="single" w:color="000000" w:sz="8" w:space="0"/>
              <w:right w:val="single" w:color="000000" w:sz="8" w:space="0"/>
            </w:tcBorders>
            <w:vAlign w:val="center"/>
          </w:tcPr>
          <w:p w14:paraId="524541EE">
            <w:pPr>
              <w:spacing w:line="360" w:lineRule="exact"/>
              <w:jc w:val="center"/>
              <w:rPr>
                <w:rFonts w:hint="eastAsia" w:ascii="宋体" w:hAnsi="宋体" w:eastAsia="宋体" w:cs="Times New Roman"/>
                <w:szCs w:val="21"/>
              </w:rPr>
            </w:pPr>
            <w:r>
              <w:rPr>
                <w:rFonts w:hint="eastAsia" w:ascii="宋体" w:hAnsi="宋体" w:eastAsia="宋体" w:cs="Times New Roman"/>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vAlign w:val="center"/>
          </w:tcPr>
          <w:p w14:paraId="5FB7CAE0">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（一）评审内容：</w:t>
            </w:r>
          </w:p>
          <w:p w14:paraId="5E9746BB">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考察</w:t>
            </w:r>
            <w:r>
              <w:rPr>
                <w:rFonts w:hint="eastAsia" w:ascii="宋体" w:hAnsi="宋体" w:eastAsia="宋体" w:cs="Times New Roman"/>
                <w:kern w:val="0"/>
                <w:szCs w:val="21"/>
              </w:rPr>
              <w:t>投标人提供的重点难点分析、应对措施及相关的合理化建议方案，内容包括但不限于：</w:t>
            </w:r>
          </w:p>
          <w:p w14:paraId="18EC1935">
            <w:pPr>
              <w:autoSpaceDE w:val="0"/>
              <w:autoSpaceDN w:val="0"/>
              <w:adjustRightInd w:val="0"/>
              <w:spacing w:line="360" w:lineRule="exact"/>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1、项目基本情况分析；</w:t>
            </w:r>
          </w:p>
          <w:p w14:paraId="79D3B78D">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、项目重点难点分析；</w:t>
            </w:r>
          </w:p>
          <w:p w14:paraId="70668263">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、对应的应对措施；</w:t>
            </w:r>
          </w:p>
          <w:p w14:paraId="724FE2BF">
            <w:pPr>
              <w:autoSpaceDE w:val="0"/>
              <w:autoSpaceDN w:val="0"/>
              <w:adjustRightInd w:val="0"/>
              <w:spacing w:line="360" w:lineRule="exact"/>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4、</w:t>
            </w:r>
            <w:bookmarkStart w:id="0" w:name="_Toc22437"/>
            <w:bookmarkStart w:id="1" w:name="_Toc6343"/>
            <w:bookmarkStart w:id="2" w:name="_Toc19800"/>
            <w:bookmarkStart w:id="3" w:name="_Toc24541"/>
            <w:r>
              <w:rPr>
                <w:rFonts w:hint="eastAsia"/>
                <w:lang w:val="en-US" w:eastAsia="zh-CN"/>
              </w:rPr>
              <w:t>相关合理化的建议</w:t>
            </w:r>
            <w:bookmarkEnd w:id="0"/>
            <w:bookmarkEnd w:id="1"/>
            <w:bookmarkEnd w:id="2"/>
            <w:bookmarkEnd w:id="3"/>
            <w:r>
              <w:rPr>
                <w:rFonts w:hint="eastAsia"/>
                <w:lang w:val="en-US" w:eastAsia="zh-CN"/>
              </w:rPr>
              <w:t>。</w:t>
            </w:r>
          </w:p>
          <w:p w14:paraId="2601EDBE">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lang w:eastAsia="zh-CN"/>
              </w:rPr>
              <w:t>（二）评审标准：</w:t>
            </w:r>
          </w:p>
          <w:p w14:paraId="03375AE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每满足以上任意一点得15分，最高得60分。在此基础上，专家根据各供应商的具体响应内容按照量化的评审因素指标进一步评审：</w:t>
            </w:r>
          </w:p>
          <w:p w14:paraId="21CD2AD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评审为优：重难点分析内容详实，应对措施针对性强，合理化建议科学合理的，</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color w:val="000000"/>
                <w:sz w:val="21"/>
                <w:szCs w:val="21"/>
                <w:highlight w:val="none"/>
              </w:rPr>
              <w:t>加</w:t>
            </w:r>
            <w:r>
              <w:rPr>
                <w:rFonts w:hint="eastAsia" w:ascii="宋体" w:hAnsi="宋体" w:eastAsia="宋体" w:cs="宋体"/>
                <w:color w:val="000000"/>
                <w:sz w:val="21"/>
                <w:szCs w:val="21"/>
                <w:highlight w:val="none"/>
                <w:lang w:val="en-US" w:eastAsia="zh-CN"/>
              </w:rPr>
              <w:t>4</w:t>
            </w:r>
            <w:r>
              <w:rPr>
                <w:rFonts w:hint="eastAsia" w:ascii="宋体" w:hAnsi="宋体" w:cs="宋体"/>
                <w:color w:val="000000"/>
                <w:sz w:val="21"/>
                <w:szCs w:val="21"/>
                <w:highlight w:val="none"/>
                <w:lang w:val="en-US" w:eastAsia="zh-CN"/>
              </w:rPr>
              <w:t>0</w:t>
            </w:r>
            <w:r>
              <w:rPr>
                <w:rFonts w:hint="eastAsia" w:ascii="宋体" w:hAnsi="宋体" w:eastAsia="宋体" w:cs="宋体"/>
                <w:color w:val="000000"/>
                <w:sz w:val="21"/>
                <w:szCs w:val="21"/>
                <w:highlight w:val="none"/>
              </w:rPr>
              <w:t>分；</w:t>
            </w:r>
          </w:p>
          <w:p w14:paraId="7E7E91F7">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评审为良：重难点分析内容较详实，应对措施针对性较强，合理化建议较科学合理的，</w:t>
            </w:r>
            <w:r>
              <w:rPr>
                <w:rFonts w:hint="eastAsia" w:ascii="宋体" w:hAnsi="宋体" w:eastAsia="宋体" w:cs="宋体"/>
                <w:color w:val="000000"/>
                <w:sz w:val="21"/>
                <w:szCs w:val="21"/>
                <w:highlight w:val="none"/>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不少于3项</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20</w:t>
            </w:r>
            <w:r>
              <w:rPr>
                <w:rFonts w:hint="eastAsia" w:ascii="宋体" w:hAnsi="宋体" w:eastAsia="宋体" w:cs="宋体"/>
                <w:color w:val="000000"/>
                <w:sz w:val="21"/>
                <w:szCs w:val="21"/>
                <w:highlight w:val="none"/>
              </w:rPr>
              <w:t>分；</w:t>
            </w:r>
          </w:p>
          <w:p w14:paraId="0E6D2E82">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评审为中：重难点分析内容一般，应对措施针对性一般，合理化建议一般的，</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不少于2项，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3BC04A15">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评审为差：重难点分析内容差，应对措施针对性差，合理化建议差的，</w:t>
            </w:r>
            <w:r>
              <w:rPr>
                <w:rFonts w:hint="eastAsia" w:ascii="宋体" w:hAnsi="宋体" w:eastAsia="宋体" w:cs="宋体"/>
                <w:lang w:val="en-US" w:eastAsia="zh-CN"/>
              </w:rPr>
              <w:t>或</w:t>
            </w:r>
            <w:r>
              <w:rPr>
                <w:rFonts w:hint="eastAsia" w:ascii="宋体" w:hAnsi="宋体" w:eastAsia="宋体" w:cs="宋体"/>
                <w:color w:val="000000"/>
                <w:sz w:val="21"/>
                <w:szCs w:val="21"/>
                <w:highlight w:val="none"/>
              </w:rPr>
              <w:t>相关的合理化建议</w:t>
            </w:r>
            <w:r>
              <w:rPr>
                <w:rFonts w:hint="eastAsia" w:ascii="宋体" w:hAnsi="宋体" w:eastAsia="宋体" w:cs="宋体"/>
                <w:color w:val="000000"/>
                <w:sz w:val="21"/>
                <w:szCs w:val="21"/>
                <w:highlight w:val="none"/>
                <w:lang w:val="en-US" w:eastAsia="zh-CN"/>
              </w:rPr>
              <w:t>少于2项，</w:t>
            </w:r>
            <w:r>
              <w:rPr>
                <w:rFonts w:hint="eastAsia" w:ascii="宋体" w:hAnsi="宋体" w:eastAsia="宋体" w:cs="宋体"/>
                <w:color w:val="000000"/>
                <w:sz w:val="21"/>
                <w:szCs w:val="21"/>
                <w:highlight w:val="none"/>
              </w:rPr>
              <w:t>不加分。</w:t>
            </w:r>
          </w:p>
          <w:p w14:paraId="06B73073">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宋体"/>
                <w:lang w:eastAsia="zh-CN"/>
              </w:rPr>
              <w:t>如果评审为差，要求评委书面说明理由，并记录在档。</w:t>
            </w:r>
          </w:p>
        </w:tc>
      </w:tr>
      <w:tr w14:paraId="70B594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126D9E9">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915406D">
            <w:pPr>
              <w:spacing w:line="360" w:lineRule="exact"/>
              <w:jc w:val="center"/>
              <w:rPr>
                <w:rFonts w:ascii="宋体" w:hAnsi="宋体" w:eastAsia="宋体" w:cs="宋体"/>
                <w:szCs w:val="21"/>
              </w:rPr>
            </w:pPr>
            <w:r>
              <w:rPr>
                <w:rFonts w:ascii="宋体" w:hAnsi="宋体" w:eastAsia="宋体"/>
                <w:szCs w:val="21"/>
              </w:rPr>
              <w:t>3</w:t>
            </w:r>
          </w:p>
        </w:tc>
        <w:tc>
          <w:tcPr>
            <w:tcW w:w="1418" w:type="dxa"/>
            <w:tcBorders>
              <w:top w:val="single" w:color="000000" w:sz="8" w:space="0"/>
              <w:left w:val="single" w:color="000000" w:sz="8" w:space="0"/>
              <w:bottom w:val="single" w:color="000000" w:sz="8" w:space="0"/>
              <w:right w:val="single" w:color="000000" w:sz="8" w:space="0"/>
            </w:tcBorders>
            <w:vAlign w:val="center"/>
          </w:tcPr>
          <w:p w14:paraId="09040E21">
            <w:pPr>
              <w:spacing w:line="360" w:lineRule="exact"/>
              <w:jc w:val="center"/>
              <w:rPr>
                <w:rFonts w:ascii="宋体" w:hAnsi="宋体" w:eastAsia="宋体" w:cs="宋体"/>
                <w:szCs w:val="21"/>
              </w:rPr>
            </w:pPr>
            <w:r>
              <w:rPr>
                <w:rFonts w:hint="eastAsia" w:ascii="宋体" w:hAnsi="宋体" w:eastAsia="宋体" w:cs="宋体"/>
                <w:szCs w:val="21"/>
              </w:rPr>
              <w:t>质量保障措施及方案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2D9D3A73">
            <w:pPr>
              <w:spacing w:line="360" w:lineRule="exact"/>
              <w:jc w:val="center"/>
              <w:rPr>
                <w:rFonts w:hint="eastAsia" w:ascii="宋体" w:hAnsi="宋体" w:eastAsia="宋体" w:cs="宋体"/>
                <w:szCs w:val="21"/>
                <w:lang w:val="en-US" w:eastAsia="zh-CN"/>
              </w:rPr>
            </w:pPr>
            <w:r>
              <w:rPr>
                <w:rFonts w:hint="eastAsia" w:ascii="宋体" w:hAnsi="宋体" w:eastAsia="宋体"/>
                <w:szCs w:val="21"/>
              </w:rPr>
              <w:t>1</w:t>
            </w:r>
            <w:r>
              <w:rPr>
                <w:rFonts w:hint="eastAsia" w:ascii="宋体" w:hAnsi="宋体" w:eastAsia="宋体"/>
                <w:szCs w:val="21"/>
                <w:lang w:val="en-US" w:eastAsia="zh-CN"/>
              </w:rPr>
              <w:t>0</w:t>
            </w:r>
          </w:p>
        </w:tc>
        <w:tc>
          <w:tcPr>
            <w:tcW w:w="6130" w:type="dxa"/>
            <w:tcBorders>
              <w:top w:val="single" w:color="000000" w:sz="8" w:space="0"/>
              <w:left w:val="single" w:color="000000" w:sz="8" w:space="0"/>
              <w:bottom w:val="single" w:color="000000" w:sz="8" w:space="0"/>
              <w:right w:val="single" w:color="000000" w:sz="8" w:space="0"/>
            </w:tcBorders>
          </w:tcPr>
          <w:p w14:paraId="3E4A85F4">
            <w:pPr>
              <w:spacing w:line="240" w:lineRule="auto"/>
              <w:rPr>
                <w:rFonts w:hint="eastAsia" w:ascii="宋体" w:hAnsi="宋体" w:eastAsia="宋体" w:cs="宋体"/>
                <w:szCs w:val="21"/>
              </w:rPr>
            </w:pPr>
            <w:r>
              <w:rPr>
                <w:rFonts w:hint="eastAsia" w:ascii="宋体" w:hAnsi="宋体" w:eastAsia="宋体" w:cs="宋体"/>
                <w:szCs w:val="21"/>
                <w:lang w:eastAsia="zh-CN"/>
              </w:rPr>
              <w:t>（一）评审内容：</w:t>
            </w:r>
          </w:p>
          <w:p w14:paraId="217C01E7">
            <w:pPr>
              <w:spacing w:line="240" w:lineRule="auto"/>
              <w:rPr>
                <w:rFonts w:hint="eastAsia" w:ascii="宋体" w:hAnsi="宋体" w:eastAsia="宋体" w:cs="宋体"/>
                <w:szCs w:val="21"/>
              </w:rPr>
            </w:pPr>
            <w:r>
              <w:rPr>
                <w:rFonts w:hint="eastAsia" w:ascii="宋体" w:hAnsi="宋体" w:eastAsia="宋体" w:cs="宋体"/>
                <w:szCs w:val="21"/>
                <w:lang w:val="en-US" w:eastAsia="zh-CN"/>
              </w:rPr>
              <w:t>考察</w:t>
            </w:r>
            <w:r>
              <w:rPr>
                <w:rFonts w:hint="eastAsia" w:ascii="宋体" w:hAnsi="宋体" w:eastAsia="宋体" w:cs="宋体"/>
                <w:szCs w:val="21"/>
              </w:rPr>
              <w:t>投标人提供的质量保障措施及方案，内容包括但不限于：</w:t>
            </w:r>
          </w:p>
          <w:p w14:paraId="258A0B1C">
            <w:pPr>
              <w:spacing w:line="240" w:lineRule="auto"/>
              <w:rPr>
                <w:rFonts w:hint="eastAsia" w:ascii="宋体" w:hAnsi="宋体" w:eastAsia="宋体" w:cs="宋体"/>
                <w:szCs w:val="21"/>
              </w:rPr>
            </w:pPr>
            <w:r>
              <w:rPr>
                <w:rFonts w:hint="eastAsia" w:ascii="宋体" w:hAnsi="宋体" w:eastAsia="宋体" w:cs="宋体"/>
                <w:szCs w:val="21"/>
              </w:rPr>
              <w:t>1、项目服务质量目标；</w:t>
            </w:r>
          </w:p>
          <w:p w14:paraId="33EF7C51">
            <w:pPr>
              <w:spacing w:line="240" w:lineRule="auto"/>
              <w:rPr>
                <w:rFonts w:hint="eastAsia" w:ascii="宋体" w:hAnsi="宋体" w:eastAsia="宋体" w:cs="宋体"/>
                <w:szCs w:val="21"/>
              </w:rPr>
            </w:pPr>
            <w:r>
              <w:rPr>
                <w:rFonts w:hint="eastAsia" w:ascii="宋体" w:hAnsi="宋体" w:eastAsia="宋体" w:cs="宋体"/>
                <w:szCs w:val="21"/>
              </w:rPr>
              <w:t>2、项目服务质量计划；</w:t>
            </w:r>
          </w:p>
          <w:p w14:paraId="41BADF26">
            <w:pPr>
              <w:spacing w:line="240" w:lineRule="auto"/>
              <w:rPr>
                <w:rFonts w:hint="eastAsia" w:ascii="宋体" w:hAnsi="宋体" w:eastAsia="宋体" w:cs="宋体"/>
                <w:szCs w:val="21"/>
                <w:lang w:eastAsia="zh-CN"/>
              </w:rPr>
            </w:pPr>
            <w:r>
              <w:rPr>
                <w:rFonts w:hint="eastAsia" w:ascii="宋体" w:hAnsi="宋体" w:eastAsia="宋体" w:cs="宋体"/>
                <w:szCs w:val="21"/>
              </w:rPr>
              <w:t>3、项目服务组织保证</w:t>
            </w:r>
            <w:r>
              <w:rPr>
                <w:rFonts w:hint="eastAsia" w:ascii="宋体" w:hAnsi="宋体" w:eastAsia="宋体" w:cs="宋体"/>
                <w:szCs w:val="21"/>
                <w:lang w:eastAsia="zh-CN"/>
              </w:rPr>
              <w:t>；</w:t>
            </w:r>
          </w:p>
          <w:p w14:paraId="12A62A4D">
            <w:pPr>
              <w:spacing w:line="240" w:lineRule="auto"/>
              <w:rPr>
                <w:rFonts w:hint="default" w:ascii="宋体" w:hAnsi="宋体" w:eastAsia="宋体" w:cs="宋体"/>
                <w:szCs w:val="21"/>
                <w:lang w:val="en-US" w:eastAsia="zh-CN"/>
              </w:rPr>
            </w:pPr>
            <w:r>
              <w:rPr>
                <w:rFonts w:hint="eastAsia" w:ascii="宋体" w:hAnsi="宋体" w:eastAsia="宋体" w:cs="宋体"/>
                <w:szCs w:val="21"/>
                <w:lang w:val="en-US" w:eastAsia="zh-CN"/>
              </w:rPr>
              <w:t>4、</w:t>
            </w:r>
            <w:r>
              <w:rPr>
                <w:rFonts w:hint="eastAsia" w:ascii="宋体" w:hAnsi="宋体" w:eastAsia="宋体" w:cs="宋体"/>
                <w:szCs w:val="21"/>
                <w:lang w:eastAsia="zh-CN"/>
              </w:rPr>
              <w:t>项目实施组织体系。</w:t>
            </w:r>
          </w:p>
          <w:p w14:paraId="3465DAF9">
            <w:pPr>
              <w:spacing w:line="240" w:lineRule="auto"/>
              <w:rPr>
                <w:rFonts w:hint="eastAsia" w:ascii="宋体" w:hAnsi="宋体" w:eastAsia="宋体" w:cs="宋体"/>
                <w:szCs w:val="21"/>
              </w:rPr>
            </w:pPr>
            <w:r>
              <w:rPr>
                <w:rFonts w:hint="eastAsia" w:ascii="宋体" w:hAnsi="宋体" w:eastAsia="宋体" w:cs="宋体"/>
                <w:szCs w:val="21"/>
                <w:lang w:eastAsia="zh-CN"/>
              </w:rPr>
              <w:t>（二）评审标准：</w:t>
            </w:r>
          </w:p>
          <w:p w14:paraId="367960F6">
            <w:pPr>
              <w:autoSpaceDE/>
              <w:autoSpaceDN/>
              <w:adjustRightInd/>
              <w:spacing w:line="240" w:lineRule="auto"/>
              <w:rPr>
                <w:rFonts w:hint="eastAsia" w:ascii="宋体" w:hAnsi="宋体" w:eastAsia="宋体" w:cs="Times New Roman"/>
                <w:kern w:val="0"/>
                <w:szCs w:val="21"/>
              </w:rPr>
            </w:pPr>
            <w:r>
              <w:rPr>
                <w:rFonts w:hint="eastAsia" w:ascii="宋体" w:hAnsi="宋体" w:eastAsia="宋体" w:cs="Times New Roman"/>
                <w:kern w:val="0"/>
                <w:szCs w:val="21"/>
              </w:rPr>
              <w:t>方案包含以上</w:t>
            </w:r>
            <w:r>
              <w:rPr>
                <w:rFonts w:hint="eastAsia" w:ascii="宋体" w:hAnsi="宋体" w:eastAsia="宋体" w:cs="Times New Roman"/>
                <w:kern w:val="0"/>
                <w:szCs w:val="21"/>
                <w:lang w:val="en-US" w:eastAsia="zh-CN"/>
              </w:rPr>
              <w:t>四</w:t>
            </w:r>
            <w:r>
              <w:rPr>
                <w:rFonts w:hint="eastAsia" w:ascii="宋体" w:hAnsi="宋体" w:eastAsia="宋体" w:cs="Times New Roman"/>
                <w:kern w:val="0"/>
                <w:szCs w:val="21"/>
              </w:rPr>
              <w:t>项内容得60分；包含以上</w:t>
            </w:r>
            <w:r>
              <w:rPr>
                <w:rFonts w:hint="eastAsia" w:ascii="宋体" w:hAnsi="宋体" w:eastAsia="宋体" w:cs="Times New Roman"/>
                <w:kern w:val="0"/>
                <w:szCs w:val="21"/>
                <w:lang w:val="en-US" w:eastAsia="zh-CN"/>
              </w:rPr>
              <w:t>三</w:t>
            </w:r>
            <w:r>
              <w:rPr>
                <w:rFonts w:hint="eastAsia" w:ascii="宋体" w:hAnsi="宋体" w:eastAsia="宋体" w:cs="Times New Roman"/>
                <w:kern w:val="0"/>
                <w:szCs w:val="21"/>
              </w:rPr>
              <w:t>项内容得</w:t>
            </w: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0分；包含以上一项内容得</w:t>
            </w:r>
            <w:r>
              <w:rPr>
                <w:rFonts w:hint="eastAsia" w:ascii="宋体" w:hAnsi="宋体" w:eastAsia="宋体" w:cs="Times New Roman"/>
                <w:kern w:val="0"/>
                <w:szCs w:val="21"/>
                <w:lang w:val="en-US" w:eastAsia="zh-CN"/>
              </w:rPr>
              <w:t>1</w:t>
            </w:r>
            <w:r>
              <w:rPr>
                <w:rFonts w:hint="eastAsia" w:ascii="宋体" w:hAnsi="宋体" w:eastAsia="宋体" w:cs="Times New Roman"/>
                <w:kern w:val="0"/>
                <w:szCs w:val="21"/>
              </w:rPr>
              <w:t>0分；其他情况不得分。在此基础上，根据方案响应情况进一步评审：</w:t>
            </w:r>
          </w:p>
          <w:p w14:paraId="40FB19DD">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sz w:val="21"/>
                <w:szCs w:val="21"/>
                <w:highlight w:val="none"/>
                <w:lang w:val="en-US" w:eastAsia="zh-CN"/>
              </w:rPr>
              <w:t>1.评审为优：</w:t>
            </w:r>
            <w:r>
              <w:rPr>
                <w:rFonts w:hint="eastAsia" w:ascii="宋体" w:hAnsi="宋体" w:eastAsia="宋体" w:cs="宋体"/>
                <w:sz w:val="21"/>
                <w:szCs w:val="21"/>
                <w:highlight w:val="none"/>
                <w:lang w:eastAsia="zh-CN"/>
              </w:rPr>
              <w:t>质量保障措施内容具体、针对性强，</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等</w:t>
            </w:r>
            <w:r>
              <w:rPr>
                <w:rFonts w:hint="eastAsia" w:ascii="宋体" w:hAnsi="宋体" w:eastAsia="宋体" w:cs="宋体"/>
                <w:sz w:val="21"/>
                <w:szCs w:val="21"/>
                <w:highlight w:val="none"/>
                <w:lang w:eastAsia="zh-CN"/>
              </w:rPr>
              <w:t>科学合理、</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可操作性强，</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sz w:val="21"/>
                <w:szCs w:val="21"/>
                <w:highlight w:val="none"/>
                <w:lang w:eastAsia="zh-CN"/>
              </w:rPr>
              <w:t>的，加</w:t>
            </w:r>
            <w:r>
              <w:rPr>
                <w:rFonts w:hint="eastAsia" w:ascii="宋体" w:hAnsi="宋体" w:eastAsia="宋体" w:cs="宋体"/>
                <w:sz w:val="21"/>
                <w:szCs w:val="21"/>
                <w:highlight w:val="none"/>
                <w:lang w:val="en-US" w:eastAsia="zh-CN"/>
              </w:rPr>
              <w:t>40</w:t>
            </w:r>
            <w:r>
              <w:rPr>
                <w:rFonts w:hint="eastAsia" w:ascii="宋体" w:hAnsi="宋体" w:eastAsia="宋体" w:cs="宋体"/>
                <w:sz w:val="21"/>
                <w:szCs w:val="21"/>
                <w:highlight w:val="none"/>
                <w:lang w:eastAsia="zh-CN"/>
              </w:rPr>
              <w:t>分;</w:t>
            </w:r>
            <w:r>
              <w:rPr>
                <w:rFonts w:hint="eastAsia" w:ascii="宋体" w:hAnsi="宋体" w:eastAsia="宋体" w:cs="宋体"/>
                <w:sz w:val="21"/>
                <w:szCs w:val="21"/>
                <w:highlight w:val="none"/>
                <w:lang w:eastAsia="zh-CN"/>
              </w:rPr>
              <w:br w:type="textWrapping"/>
            </w:r>
            <w:r>
              <w:rPr>
                <w:rFonts w:hint="eastAsia" w:ascii="宋体" w:hAnsi="宋体" w:eastAsia="宋体" w:cs="宋体"/>
                <w:sz w:val="21"/>
                <w:szCs w:val="21"/>
                <w:highlight w:val="none"/>
                <w:lang w:val="en-US" w:eastAsia="zh-CN"/>
              </w:rPr>
              <w:t>2.评审为良：</w:t>
            </w:r>
            <w:r>
              <w:rPr>
                <w:rFonts w:hint="eastAsia" w:ascii="宋体" w:hAnsi="宋体" w:eastAsia="宋体" w:cs="宋体"/>
                <w:sz w:val="21"/>
                <w:szCs w:val="21"/>
                <w:highlight w:val="none"/>
                <w:lang w:eastAsia="zh-CN"/>
              </w:rPr>
              <w:t>质量保障措施内容较具体，</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等内容较</w:t>
            </w:r>
            <w:r>
              <w:rPr>
                <w:rFonts w:hint="eastAsia" w:ascii="宋体" w:hAnsi="宋体" w:eastAsia="宋体" w:cs="宋体"/>
                <w:sz w:val="21"/>
                <w:szCs w:val="21"/>
                <w:highlight w:val="none"/>
                <w:lang w:eastAsia="zh-CN"/>
              </w:rPr>
              <w:t>科学合理、</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较</w:t>
            </w:r>
            <w:r>
              <w:rPr>
                <w:rFonts w:hint="eastAsia" w:ascii="宋体" w:hAnsi="宋体" w:eastAsia="宋体" w:cs="宋体"/>
                <w:sz w:val="21"/>
                <w:szCs w:val="21"/>
                <w:highlight w:val="none"/>
                <w:lang w:eastAsia="zh-CN"/>
              </w:rPr>
              <w:t>强，</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不少于3项，</w:t>
            </w:r>
            <w:r>
              <w:rPr>
                <w:rFonts w:hint="eastAsia" w:ascii="宋体" w:hAnsi="宋体" w:eastAsia="宋体" w:cs="宋体"/>
                <w:sz w:val="21"/>
                <w:szCs w:val="21"/>
                <w:highlight w:val="none"/>
                <w:lang w:eastAsia="zh-CN"/>
              </w:rPr>
              <w:t>加</w:t>
            </w:r>
            <w:r>
              <w:rPr>
                <w:rFonts w:hint="eastAsia" w:ascii="宋体" w:hAnsi="宋体" w:eastAsia="宋体" w:cs="宋体"/>
                <w:sz w:val="21"/>
                <w:szCs w:val="21"/>
                <w:highlight w:val="none"/>
                <w:lang w:val="en-US" w:eastAsia="zh-CN"/>
              </w:rPr>
              <w:t>20</w:t>
            </w:r>
            <w:r>
              <w:rPr>
                <w:rFonts w:hint="eastAsia" w:ascii="宋体" w:hAnsi="宋体" w:eastAsia="宋体" w:cs="宋体"/>
                <w:sz w:val="21"/>
                <w:szCs w:val="21"/>
                <w:highlight w:val="none"/>
                <w:lang w:eastAsia="zh-CN"/>
              </w:rPr>
              <w:t>分;</w:t>
            </w:r>
            <w:r>
              <w:rPr>
                <w:rFonts w:hint="eastAsia" w:ascii="宋体" w:hAnsi="宋体" w:eastAsia="宋体" w:cs="宋体"/>
                <w:sz w:val="21"/>
                <w:szCs w:val="21"/>
                <w:highlight w:val="none"/>
                <w:lang w:eastAsia="zh-CN"/>
              </w:rPr>
              <w:br w:type="textWrapping"/>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w:t>
            </w:r>
            <w:r>
              <w:rPr>
                <w:rFonts w:hint="eastAsia" w:ascii="宋体" w:hAnsi="宋体" w:eastAsia="宋体" w:cs="宋体"/>
                <w:sz w:val="21"/>
                <w:szCs w:val="21"/>
                <w:highlight w:val="none"/>
                <w:lang w:eastAsia="zh-CN"/>
              </w:rPr>
              <w:t>质量保障措施内容</w:t>
            </w:r>
            <w:r>
              <w:rPr>
                <w:rFonts w:hint="eastAsia" w:ascii="宋体" w:hAnsi="宋体" w:eastAsia="宋体" w:cs="宋体"/>
                <w:sz w:val="21"/>
                <w:szCs w:val="21"/>
                <w:highlight w:val="none"/>
                <w:lang w:val="en-US" w:eastAsia="zh-CN"/>
              </w:rPr>
              <w:t>针对性一般，</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合理性一般</w:t>
            </w:r>
            <w:r>
              <w:rPr>
                <w:rFonts w:hint="eastAsia" w:ascii="宋体" w:hAnsi="宋体" w:eastAsia="宋体" w:cs="宋体"/>
                <w:sz w:val="21"/>
                <w:szCs w:val="21"/>
                <w:highlight w:val="none"/>
                <w:lang w:eastAsia="zh-CN"/>
              </w:rPr>
              <w:t>、</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一般</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不少于2项</w:t>
            </w:r>
            <w:r>
              <w:rPr>
                <w:rFonts w:hint="eastAsia" w:ascii="宋体" w:hAnsi="宋体" w:eastAsia="宋体" w:cs="宋体"/>
                <w:sz w:val="21"/>
                <w:szCs w:val="21"/>
                <w:highlight w:val="none"/>
                <w:lang w:eastAsia="zh-CN"/>
              </w:rPr>
              <w:t>的，加</w:t>
            </w: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分;</w:t>
            </w:r>
          </w:p>
          <w:p w14:paraId="442F861A">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w:t>
            </w:r>
            <w:r>
              <w:rPr>
                <w:rFonts w:hint="eastAsia" w:ascii="宋体" w:hAnsi="宋体" w:eastAsia="宋体" w:cs="宋体"/>
                <w:sz w:val="21"/>
                <w:szCs w:val="21"/>
                <w:highlight w:val="none"/>
                <w:lang w:eastAsia="zh-CN"/>
              </w:rPr>
              <w:t>质量保障措施内容</w:t>
            </w:r>
            <w:r>
              <w:rPr>
                <w:rFonts w:hint="eastAsia" w:ascii="宋体" w:hAnsi="宋体" w:eastAsia="宋体" w:cs="宋体"/>
                <w:sz w:val="21"/>
                <w:szCs w:val="21"/>
                <w:highlight w:val="none"/>
                <w:lang w:val="en-US" w:eastAsia="zh-CN"/>
              </w:rPr>
              <w:t>针对性差，</w:t>
            </w:r>
            <w:r>
              <w:rPr>
                <w:rFonts w:hint="eastAsia" w:ascii="宋体" w:hAnsi="宋体" w:eastAsia="宋体" w:cs="宋体"/>
                <w:szCs w:val="21"/>
              </w:rPr>
              <w:t>质量目标</w:t>
            </w:r>
            <w:r>
              <w:rPr>
                <w:rFonts w:hint="eastAsia" w:ascii="宋体" w:hAnsi="宋体" w:eastAsia="宋体" w:cs="宋体"/>
                <w:szCs w:val="21"/>
                <w:lang w:eastAsia="zh-CN"/>
              </w:rPr>
              <w:t>、</w:t>
            </w:r>
            <w:r>
              <w:rPr>
                <w:rFonts w:hint="eastAsia" w:ascii="宋体" w:hAnsi="宋体" w:eastAsia="宋体" w:cs="宋体"/>
                <w:szCs w:val="21"/>
              </w:rPr>
              <w:t>质量计划</w:t>
            </w:r>
            <w:r>
              <w:rPr>
                <w:rFonts w:hint="eastAsia" w:ascii="宋体" w:hAnsi="宋体" w:eastAsia="宋体" w:cs="宋体"/>
                <w:szCs w:val="21"/>
                <w:lang w:val="en-US" w:eastAsia="zh-CN"/>
              </w:rPr>
              <w:t>合理性差</w:t>
            </w:r>
            <w:r>
              <w:rPr>
                <w:rFonts w:hint="eastAsia" w:ascii="宋体" w:hAnsi="宋体" w:eastAsia="宋体" w:cs="宋体"/>
                <w:sz w:val="21"/>
                <w:szCs w:val="21"/>
                <w:highlight w:val="none"/>
                <w:lang w:eastAsia="zh-CN"/>
              </w:rPr>
              <w:t>、</w:t>
            </w:r>
            <w:r>
              <w:rPr>
                <w:rFonts w:hint="eastAsia" w:ascii="宋体" w:hAnsi="宋体" w:eastAsia="宋体" w:cs="宋体"/>
                <w:szCs w:val="21"/>
              </w:rPr>
              <w:t>组织保证</w:t>
            </w:r>
            <w:r>
              <w:rPr>
                <w:rFonts w:hint="eastAsia" w:ascii="宋体" w:hAnsi="宋体" w:eastAsia="宋体" w:cs="宋体"/>
                <w:sz w:val="21"/>
                <w:szCs w:val="21"/>
                <w:highlight w:val="none"/>
                <w:lang w:eastAsia="zh-CN"/>
              </w:rPr>
              <w:t>可操作性</w:t>
            </w:r>
            <w:r>
              <w:rPr>
                <w:rFonts w:hint="eastAsia" w:ascii="宋体" w:hAnsi="宋体" w:eastAsia="宋体" w:cs="宋体"/>
                <w:sz w:val="21"/>
                <w:szCs w:val="21"/>
                <w:highlight w:val="none"/>
                <w:lang w:val="en-US" w:eastAsia="zh-CN"/>
              </w:rPr>
              <w:t>一般</w:t>
            </w:r>
            <w:r>
              <w:rPr>
                <w:rFonts w:hint="eastAsia" w:ascii="宋体" w:hAnsi="宋体" w:eastAsia="宋体" w:cs="宋体"/>
                <w:sz w:val="21"/>
                <w:szCs w:val="21"/>
                <w:highlight w:val="none"/>
                <w:lang w:eastAsia="zh-CN"/>
              </w:rPr>
              <w:t>，</w:t>
            </w:r>
            <w:r>
              <w:rPr>
                <w:rFonts w:hint="eastAsia" w:ascii="宋体" w:hAnsi="宋体" w:eastAsia="宋体" w:cs="宋体"/>
                <w:sz w:val="21"/>
                <w:szCs w:val="21"/>
                <w:lang w:val="en-US" w:eastAsia="zh-CN"/>
              </w:rPr>
              <w:t>且</w:t>
            </w:r>
            <w:r>
              <w:rPr>
                <w:rFonts w:hint="eastAsia" w:ascii="宋体" w:hAnsi="宋体" w:eastAsia="宋体" w:cs="宋体"/>
                <w:sz w:val="21"/>
                <w:szCs w:val="21"/>
                <w:highlight w:val="none"/>
              </w:rPr>
              <w:t>保障措施及方案</w:t>
            </w:r>
            <w:r>
              <w:rPr>
                <w:rFonts w:hint="eastAsia" w:ascii="宋体" w:hAnsi="宋体" w:eastAsia="宋体" w:cs="宋体"/>
                <w:sz w:val="21"/>
                <w:szCs w:val="21"/>
                <w:highlight w:val="none"/>
                <w:lang w:val="en-US" w:eastAsia="zh-CN"/>
              </w:rPr>
              <w:t>内容</w:t>
            </w:r>
            <w:r>
              <w:rPr>
                <w:rFonts w:hint="eastAsia" w:ascii="宋体" w:hAnsi="宋体" w:eastAsia="宋体" w:cs="宋体"/>
                <w:color w:val="000000"/>
                <w:sz w:val="21"/>
                <w:szCs w:val="21"/>
                <w:highlight w:val="none"/>
                <w:lang w:val="en-US" w:eastAsia="zh-CN"/>
              </w:rPr>
              <w:t>少于2项</w:t>
            </w:r>
            <w:r>
              <w:rPr>
                <w:rFonts w:hint="eastAsia" w:ascii="宋体" w:hAnsi="宋体" w:eastAsia="宋体" w:cs="宋体"/>
                <w:sz w:val="21"/>
                <w:szCs w:val="21"/>
                <w:highlight w:val="none"/>
                <w:lang w:eastAsia="zh-CN"/>
              </w:rPr>
              <w:t>的</w:t>
            </w:r>
            <w:r>
              <w:rPr>
                <w:rFonts w:hint="eastAsia" w:ascii="宋体" w:hAnsi="宋体" w:eastAsia="宋体" w:cs="宋体"/>
                <w:color w:val="000000"/>
                <w:sz w:val="21"/>
                <w:szCs w:val="21"/>
                <w:highlight w:val="none"/>
                <w:lang w:val="en-US" w:eastAsia="zh-CN"/>
              </w:rPr>
              <w:t>，</w:t>
            </w:r>
            <w:r>
              <w:rPr>
                <w:rFonts w:hint="eastAsia" w:ascii="宋体" w:hAnsi="宋体" w:eastAsia="宋体" w:cs="宋体"/>
                <w:color w:val="000000"/>
                <w:sz w:val="21"/>
                <w:szCs w:val="21"/>
                <w:highlight w:val="none"/>
              </w:rPr>
              <w:t>不加分。</w:t>
            </w:r>
          </w:p>
          <w:p w14:paraId="489A3161">
            <w:pPr>
              <w:spacing w:line="240" w:lineRule="auto"/>
              <w:rPr>
                <w:rFonts w:ascii="宋体" w:hAnsi="宋体" w:eastAsia="宋体" w:cs="宋体"/>
                <w:szCs w:val="21"/>
              </w:rPr>
            </w:pPr>
            <w:r>
              <w:rPr>
                <w:rFonts w:hint="eastAsia" w:ascii="宋体" w:hAnsi="宋体" w:eastAsia="宋体" w:cs="宋体"/>
                <w:lang w:eastAsia="zh-CN"/>
              </w:rPr>
              <w:t>如果评审为差，要求评委书面说明理由，并记录在档。</w:t>
            </w:r>
          </w:p>
        </w:tc>
      </w:tr>
      <w:tr w14:paraId="17C6E0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6C236C0">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0A7EA8A">
            <w:pPr>
              <w:spacing w:line="360" w:lineRule="exact"/>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418" w:type="dxa"/>
            <w:tcBorders>
              <w:top w:val="single" w:color="000000" w:sz="8" w:space="0"/>
              <w:left w:val="single" w:color="000000" w:sz="8" w:space="0"/>
              <w:bottom w:val="single" w:color="000000" w:sz="8" w:space="0"/>
              <w:right w:val="single" w:color="000000" w:sz="8" w:space="0"/>
            </w:tcBorders>
            <w:vAlign w:val="center"/>
          </w:tcPr>
          <w:p w14:paraId="574CF0DA">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应急事件的处置方案</w:t>
            </w:r>
          </w:p>
        </w:tc>
        <w:tc>
          <w:tcPr>
            <w:tcW w:w="731" w:type="dxa"/>
            <w:tcBorders>
              <w:top w:val="single" w:color="000000" w:sz="8" w:space="0"/>
              <w:left w:val="single" w:color="000000" w:sz="8" w:space="0"/>
              <w:bottom w:val="single" w:color="000000" w:sz="8" w:space="0"/>
              <w:right w:val="single" w:color="000000" w:sz="8" w:space="0"/>
            </w:tcBorders>
            <w:vAlign w:val="center"/>
          </w:tcPr>
          <w:p w14:paraId="3888A579">
            <w:pPr>
              <w:spacing w:line="360" w:lineRule="exact"/>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tcPr>
          <w:p w14:paraId="46B728AC">
            <w:pPr>
              <w:spacing w:line="240" w:lineRule="auto"/>
              <w:rPr>
                <w:rFonts w:hint="eastAsia" w:ascii="宋体" w:hAnsi="宋体" w:eastAsia="宋体" w:cs="宋体"/>
                <w:szCs w:val="21"/>
              </w:rPr>
            </w:pPr>
            <w:r>
              <w:rPr>
                <w:rFonts w:hint="eastAsia" w:ascii="宋体" w:hAnsi="宋体" w:eastAsia="宋体" w:cs="宋体"/>
                <w:szCs w:val="21"/>
                <w:lang w:eastAsia="zh-CN"/>
              </w:rPr>
              <w:t>（一）评审内容：</w:t>
            </w:r>
          </w:p>
          <w:p w14:paraId="1636515E">
            <w:pPr>
              <w:spacing w:line="240" w:lineRule="auto"/>
              <w:rPr>
                <w:rFonts w:hint="eastAsia" w:ascii="宋体" w:hAnsi="宋体" w:eastAsia="宋体" w:cs="宋体"/>
                <w:szCs w:val="21"/>
              </w:rPr>
            </w:pPr>
            <w:r>
              <w:rPr>
                <w:rFonts w:hint="eastAsia" w:ascii="宋体" w:hAnsi="宋体" w:eastAsia="宋体" w:cs="宋体"/>
                <w:szCs w:val="21"/>
                <w:lang w:val="en-US" w:eastAsia="zh-CN"/>
              </w:rPr>
              <w:t>考察</w:t>
            </w:r>
            <w:r>
              <w:rPr>
                <w:rFonts w:hint="eastAsia" w:ascii="宋体" w:hAnsi="宋体" w:eastAsia="宋体" w:cs="宋体"/>
                <w:szCs w:val="21"/>
              </w:rPr>
              <w:t>投标人提供的</w:t>
            </w:r>
            <w:r>
              <w:rPr>
                <w:rFonts w:hint="eastAsia" w:ascii="宋体" w:hAnsi="宋体" w:eastAsia="宋体" w:cs="宋体"/>
                <w:szCs w:val="21"/>
                <w:lang w:val="en-US" w:eastAsia="zh-CN"/>
              </w:rPr>
              <w:t>应急事件的处置方案</w:t>
            </w:r>
            <w:r>
              <w:rPr>
                <w:rFonts w:hint="eastAsia" w:ascii="宋体" w:hAnsi="宋体" w:eastAsia="宋体" w:cs="宋体"/>
                <w:szCs w:val="21"/>
              </w:rPr>
              <w:t>，内容包括但不限于：</w:t>
            </w:r>
          </w:p>
          <w:p w14:paraId="237F9D72">
            <w:pPr>
              <w:spacing w:line="240" w:lineRule="auto"/>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lang w:val="en-US" w:eastAsia="zh-CN"/>
              </w:rPr>
              <w:t>规章制度的保障措施</w:t>
            </w:r>
            <w:r>
              <w:rPr>
                <w:rFonts w:hint="eastAsia" w:ascii="宋体" w:hAnsi="宋体" w:eastAsia="宋体" w:cs="宋体"/>
                <w:szCs w:val="21"/>
              </w:rPr>
              <w:t>；</w:t>
            </w:r>
          </w:p>
          <w:p w14:paraId="6D114A05">
            <w:pPr>
              <w:spacing w:line="240" w:lineRule="auto"/>
              <w:rPr>
                <w:rFonts w:hint="eastAsia" w:ascii="宋体" w:hAnsi="宋体" w:eastAsia="宋体" w:cs="宋体"/>
                <w:szCs w:val="21"/>
              </w:rPr>
            </w:pPr>
            <w:r>
              <w:rPr>
                <w:rFonts w:hint="eastAsia" w:ascii="宋体" w:hAnsi="宋体" w:eastAsia="宋体" w:cs="宋体"/>
                <w:szCs w:val="21"/>
              </w:rPr>
              <w:t>2、档案管理制度的保障措施；</w:t>
            </w:r>
          </w:p>
          <w:p w14:paraId="21D2A405">
            <w:pPr>
              <w:spacing w:line="240" w:lineRule="auto"/>
              <w:rPr>
                <w:rFonts w:hint="eastAsia" w:ascii="宋体" w:hAnsi="宋体" w:eastAsia="宋体" w:cs="宋体"/>
                <w:szCs w:val="21"/>
                <w:lang w:val="en-US" w:eastAsia="zh-CN"/>
              </w:rPr>
            </w:pPr>
            <w:r>
              <w:rPr>
                <w:rFonts w:hint="eastAsia" w:ascii="宋体" w:hAnsi="宋体" w:eastAsia="宋体" w:cs="宋体"/>
                <w:szCs w:val="21"/>
                <w:lang w:val="en-US" w:eastAsia="zh-CN"/>
              </w:rPr>
              <w:t>3、各项服务内容的保障措施；</w:t>
            </w:r>
          </w:p>
          <w:p w14:paraId="2A817601">
            <w:pPr>
              <w:spacing w:line="240" w:lineRule="auto"/>
              <w:rPr>
                <w:rFonts w:hint="default" w:ascii="宋体" w:hAnsi="宋体" w:eastAsia="宋体" w:cs="宋体"/>
                <w:szCs w:val="21"/>
                <w:lang w:val="en-US" w:eastAsia="zh-CN"/>
              </w:rPr>
            </w:pPr>
            <w:r>
              <w:rPr>
                <w:rFonts w:hint="eastAsia" w:ascii="宋体" w:hAnsi="宋体" w:eastAsia="宋体" w:cs="宋体"/>
                <w:szCs w:val="21"/>
                <w:lang w:val="en-US" w:eastAsia="zh-CN"/>
              </w:rPr>
              <w:t>4、应急突发事件处理的应对预案。</w:t>
            </w:r>
          </w:p>
          <w:p w14:paraId="7680C0C8">
            <w:pPr>
              <w:spacing w:line="240" w:lineRule="auto"/>
              <w:rPr>
                <w:rFonts w:hint="eastAsia" w:ascii="宋体" w:hAnsi="宋体" w:eastAsia="宋体" w:cs="宋体"/>
                <w:szCs w:val="21"/>
              </w:rPr>
            </w:pPr>
            <w:r>
              <w:rPr>
                <w:rFonts w:hint="eastAsia" w:ascii="宋体" w:hAnsi="宋体" w:eastAsia="宋体" w:cs="宋体"/>
                <w:szCs w:val="21"/>
                <w:lang w:eastAsia="zh-CN"/>
              </w:rPr>
              <w:t>（二）评审标准：</w:t>
            </w:r>
          </w:p>
          <w:p w14:paraId="5BD07EE6">
            <w:pPr>
              <w:autoSpaceDE w:val="0"/>
              <w:autoSpaceDN w:val="0"/>
              <w:adjustRightInd w:val="0"/>
              <w:spacing w:line="360" w:lineRule="exact"/>
              <w:rPr>
                <w:rFonts w:hint="eastAsia" w:ascii="宋体" w:hAnsi="宋体" w:eastAsia="宋体" w:cs="Times New Roman"/>
                <w:kern w:val="0"/>
                <w:szCs w:val="21"/>
              </w:rPr>
            </w:pPr>
            <w:r>
              <w:rPr>
                <w:rFonts w:hint="eastAsia" w:ascii="宋体" w:hAnsi="宋体" w:eastAsia="宋体" w:cs="Times New Roman"/>
                <w:kern w:val="0"/>
                <w:szCs w:val="21"/>
              </w:rPr>
              <w:t>方案包含以上</w:t>
            </w:r>
            <w:r>
              <w:rPr>
                <w:rFonts w:hint="eastAsia" w:ascii="宋体" w:hAnsi="宋体" w:eastAsia="宋体" w:cs="Times New Roman"/>
                <w:kern w:val="0"/>
                <w:szCs w:val="21"/>
                <w:lang w:val="en-US" w:eastAsia="zh-CN"/>
              </w:rPr>
              <w:t>四</w:t>
            </w:r>
            <w:r>
              <w:rPr>
                <w:rFonts w:hint="eastAsia" w:ascii="宋体" w:hAnsi="宋体" w:eastAsia="宋体" w:cs="Times New Roman"/>
                <w:kern w:val="0"/>
                <w:szCs w:val="21"/>
              </w:rPr>
              <w:t>项内容得60分；包含以上</w:t>
            </w:r>
            <w:r>
              <w:rPr>
                <w:rFonts w:hint="eastAsia" w:ascii="宋体" w:hAnsi="宋体" w:eastAsia="宋体" w:cs="Times New Roman"/>
                <w:kern w:val="0"/>
                <w:szCs w:val="21"/>
                <w:lang w:val="en-US" w:eastAsia="zh-CN"/>
              </w:rPr>
              <w:t>三</w:t>
            </w:r>
            <w:r>
              <w:rPr>
                <w:rFonts w:hint="eastAsia" w:ascii="宋体" w:hAnsi="宋体" w:eastAsia="宋体" w:cs="Times New Roman"/>
                <w:kern w:val="0"/>
                <w:szCs w:val="21"/>
              </w:rPr>
              <w:t>项内容得</w:t>
            </w:r>
            <w:r>
              <w:rPr>
                <w:rFonts w:hint="eastAsia" w:ascii="宋体" w:hAnsi="宋体" w:eastAsia="宋体" w:cs="Times New Roman"/>
                <w:kern w:val="0"/>
                <w:szCs w:val="21"/>
                <w:lang w:val="en-US" w:eastAsia="zh-CN"/>
              </w:rPr>
              <w:t>3</w:t>
            </w:r>
            <w:r>
              <w:rPr>
                <w:rFonts w:hint="eastAsia" w:ascii="宋体" w:hAnsi="宋体" w:eastAsia="宋体" w:cs="Times New Roman"/>
                <w:kern w:val="0"/>
                <w:szCs w:val="21"/>
              </w:rPr>
              <w:t>0分；包含以上一项内容得</w:t>
            </w:r>
            <w:r>
              <w:rPr>
                <w:rFonts w:hint="eastAsia" w:ascii="宋体" w:hAnsi="宋体" w:eastAsia="宋体" w:cs="Times New Roman"/>
                <w:kern w:val="0"/>
                <w:szCs w:val="21"/>
                <w:lang w:val="en-US" w:eastAsia="zh-CN"/>
              </w:rPr>
              <w:t>1</w:t>
            </w:r>
            <w:r>
              <w:rPr>
                <w:rFonts w:hint="eastAsia" w:ascii="宋体" w:hAnsi="宋体" w:eastAsia="宋体" w:cs="Times New Roman"/>
                <w:kern w:val="0"/>
                <w:szCs w:val="21"/>
              </w:rPr>
              <w:t>0分；其他情况不得分。在此基础上，根据方案响应情况进一步评审：</w:t>
            </w:r>
          </w:p>
          <w:p w14:paraId="100BC252">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评审为优：</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内容详实，应对措施针对性强，</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不少于4项，</w:t>
            </w:r>
            <w:r>
              <w:rPr>
                <w:rFonts w:hint="eastAsia" w:ascii="宋体" w:hAnsi="宋体" w:eastAsia="宋体" w:cs="宋体"/>
                <w:color w:val="000000"/>
                <w:sz w:val="21"/>
                <w:szCs w:val="21"/>
                <w:highlight w:val="none"/>
              </w:rPr>
              <w:t>加</w:t>
            </w:r>
            <w:r>
              <w:rPr>
                <w:rFonts w:hint="eastAsia" w:ascii="宋体" w:hAnsi="宋体" w:eastAsia="宋体" w:cs="宋体"/>
                <w:color w:val="000000"/>
                <w:sz w:val="21"/>
                <w:szCs w:val="21"/>
                <w:highlight w:val="none"/>
                <w:lang w:val="en-US" w:eastAsia="zh-CN"/>
              </w:rPr>
              <w:t>4</w:t>
            </w:r>
            <w:r>
              <w:rPr>
                <w:rFonts w:hint="eastAsia" w:ascii="宋体" w:hAnsi="宋体" w:cs="宋体"/>
                <w:color w:val="000000"/>
                <w:sz w:val="21"/>
                <w:szCs w:val="21"/>
                <w:highlight w:val="none"/>
                <w:lang w:val="en-US" w:eastAsia="zh-CN"/>
              </w:rPr>
              <w:t>0</w:t>
            </w:r>
            <w:r>
              <w:rPr>
                <w:rFonts w:hint="eastAsia" w:ascii="宋体" w:hAnsi="宋体" w:eastAsia="宋体" w:cs="宋体"/>
                <w:color w:val="000000"/>
                <w:sz w:val="21"/>
                <w:szCs w:val="21"/>
                <w:highlight w:val="none"/>
              </w:rPr>
              <w:t>分；</w:t>
            </w:r>
          </w:p>
          <w:p w14:paraId="732C7E81">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评审为良：</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较</w:t>
            </w:r>
            <w:r>
              <w:rPr>
                <w:rFonts w:hint="eastAsia" w:ascii="宋体" w:hAnsi="宋体" w:eastAsia="宋体" w:cs="宋体"/>
                <w:color w:val="000000"/>
                <w:sz w:val="21"/>
                <w:szCs w:val="21"/>
                <w:highlight w:val="none"/>
              </w:rPr>
              <w:t>详实，应对措施针对性</w:t>
            </w:r>
            <w:r>
              <w:rPr>
                <w:rFonts w:hint="eastAsia" w:ascii="宋体" w:hAnsi="宋体" w:cs="宋体"/>
                <w:color w:val="000000"/>
                <w:sz w:val="21"/>
                <w:szCs w:val="21"/>
                <w:highlight w:val="none"/>
                <w:lang w:val="en-US" w:eastAsia="zh-CN"/>
              </w:rPr>
              <w:t>较</w:t>
            </w:r>
            <w:r>
              <w:rPr>
                <w:rFonts w:hint="eastAsia" w:ascii="宋体" w:hAnsi="宋体" w:eastAsia="宋体" w:cs="宋体"/>
                <w:color w:val="000000"/>
                <w:sz w:val="21"/>
                <w:szCs w:val="21"/>
                <w:highlight w:val="none"/>
              </w:rPr>
              <w:t>强，</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20</w:t>
            </w:r>
            <w:r>
              <w:rPr>
                <w:rFonts w:hint="eastAsia" w:ascii="宋体" w:hAnsi="宋体" w:eastAsia="宋体" w:cs="宋体"/>
                <w:color w:val="000000"/>
                <w:sz w:val="21"/>
                <w:szCs w:val="21"/>
                <w:highlight w:val="none"/>
              </w:rPr>
              <w:t>分；</w:t>
            </w:r>
          </w:p>
          <w:p w14:paraId="69A8D31E">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评审为中：</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一般</w:t>
            </w:r>
            <w:r>
              <w:rPr>
                <w:rFonts w:hint="eastAsia" w:ascii="宋体" w:hAnsi="宋体" w:eastAsia="宋体" w:cs="宋体"/>
                <w:color w:val="000000"/>
                <w:sz w:val="21"/>
                <w:szCs w:val="21"/>
                <w:highlight w:val="none"/>
              </w:rPr>
              <w:t>，应对措施针对性</w:t>
            </w:r>
            <w:r>
              <w:rPr>
                <w:rFonts w:hint="eastAsia" w:ascii="宋体" w:hAnsi="宋体" w:cs="宋体"/>
                <w:color w:val="000000"/>
                <w:sz w:val="21"/>
                <w:szCs w:val="21"/>
                <w:highlight w:val="none"/>
                <w:lang w:val="en-US" w:eastAsia="zh-CN"/>
              </w:rPr>
              <w:t>一般</w:t>
            </w:r>
            <w:r>
              <w:rPr>
                <w:rFonts w:hint="eastAsia" w:ascii="宋体" w:hAnsi="宋体" w:eastAsia="宋体" w:cs="宋体"/>
                <w:color w:val="000000"/>
                <w:sz w:val="21"/>
                <w:szCs w:val="21"/>
                <w:highlight w:val="none"/>
              </w:rPr>
              <w:t>，</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不少于</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加</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7A7E45A3">
            <w:pPr>
              <w:keepNext w:val="0"/>
              <w:keepLines w:val="0"/>
              <w:pageBreakBefore w:val="0"/>
              <w:widowControl/>
              <w:kinsoku/>
              <w:overflowPunct/>
              <w:topLinePunct w:val="0"/>
              <w:bidi w:val="0"/>
              <w:adjustRightInd/>
              <w:snapToGrid/>
              <w:spacing w:line="360" w:lineRule="auto"/>
              <w:ind w:left="0" w:leftChars="0" w:right="0" w:rightChars="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评审为差：</w:t>
            </w:r>
            <w:r>
              <w:rPr>
                <w:rFonts w:hint="eastAsia" w:ascii="宋体" w:hAnsi="宋体" w:eastAsia="宋体" w:cs="宋体"/>
                <w:szCs w:val="21"/>
                <w:lang w:val="en-US" w:eastAsia="zh-CN"/>
              </w:rPr>
              <w:t>应急事件的处置方案</w:t>
            </w:r>
            <w:r>
              <w:rPr>
                <w:rFonts w:hint="eastAsia" w:ascii="宋体" w:hAnsi="宋体" w:eastAsia="宋体" w:cs="宋体"/>
                <w:color w:val="000000"/>
                <w:sz w:val="21"/>
                <w:szCs w:val="21"/>
                <w:highlight w:val="none"/>
              </w:rPr>
              <w:t>内容</w:t>
            </w:r>
            <w:r>
              <w:rPr>
                <w:rFonts w:hint="eastAsia" w:ascii="宋体" w:hAnsi="宋体" w:cs="宋体"/>
                <w:color w:val="000000"/>
                <w:sz w:val="21"/>
                <w:szCs w:val="21"/>
                <w:highlight w:val="none"/>
                <w:lang w:val="en-US" w:eastAsia="zh-CN"/>
              </w:rPr>
              <w:t>未满足项目需求</w:t>
            </w:r>
            <w:r>
              <w:rPr>
                <w:rFonts w:hint="eastAsia" w:ascii="宋体" w:hAnsi="宋体" w:eastAsia="宋体" w:cs="宋体"/>
                <w:color w:val="000000"/>
                <w:sz w:val="21"/>
                <w:szCs w:val="21"/>
                <w:highlight w:val="none"/>
              </w:rPr>
              <w:t>，应对措施针对性</w:t>
            </w:r>
            <w:r>
              <w:rPr>
                <w:rFonts w:hint="eastAsia" w:ascii="宋体" w:hAnsi="宋体" w:cs="宋体"/>
                <w:color w:val="000000"/>
                <w:sz w:val="21"/>
                <w:szCs w:val="21"/>
                <w:highlight w:val="none"/>
                <w:lang w:val="en-US" w:eastAsia="zh-CN"/>
              </w:rPr>
              <w:t>差</w:t>
            </w:r>
            <w:r>
              <w:rPr>
                <w:rFonts w:hint="eastAsia" w:ascii="宋体" w:hAnsi="宋体" w:eastAsia="宋体" w:cs="宋体"/>
                <w:color w:val="000000"/>
                <w:sz w:val="21"/>
                <w:szCs w:val="21"/>
                <w:highlight w:val="none"/>
              </w:rPr>
              <w:t>，</w:t>
            </w:r>
            <w:r>
              <w:rPr>
                <w:rFonts w:hint="eastAsia" w:ascii="宋体" w:hAnsi="宋体" w:eastAsia="宋体" w:cs="宋体"/>
                <w:lang w:val="en-US" w:eastAsia="zh-CN"/>
              </w:rPr>
              <w:t>且</w:t>
            </w:r>
            <w:r>
              <w:rPr>
                <w:rFonts w:hint="eastAsia" w:ascii="宋体" w:hAnsi="宋体" w:eastAsia="宋体" w:cs="宋体"/>
                <w:color w:val="000000"/>
                <w:sz w:val="21"/>
                <w:szCs w:val="21"/>
                <w:highlight w:val="none"/>
              </w:rPr>
              <w:t>相关的</w:t>
            </w:r>
            <w:r>
              <w:rPr>
                <w:rFonts w:hint="eastAsia" w:ascii="宋体" w:hAnsi="宋体" w:cs="宋体"/>
                <w:color w:val="000000"/>
                <w:sz w:val="21"/>
                <w:szCs w:val="21"/>
                <w:highlight w:val="none"/>
                <w:lang w:val="en-US" w:eastAsia="zh-CN"/>
              </w:rPr>
              <w:t>保障措施及应对方案</w:t>
            </w:r>
            <w:r>
              <w:rPr>
                <w:rFonts w:hint="eastAsia" w:ascii="宋体" w:hAnsi="宋体" w:eastAsia="宋体" w:cs="宋体"/>
                <w:color w:val="000000"/>
                <w:sz w:val="21"/>
                <w:szCs w:val="21"/>
                <w:highlight w:val="none"/>
                <w:lang w:val="en-US" w:eastAsia="zh-CN"/>
              </w:rPr>
              <w:t>少于</w:t>
            </w:r>
            <w:r>
              <w:rPr>
                <w:rFonts w:hint="eastAsia" w:ascii="宋体" w:hAnsi="宋体" w:cs="宋体"/>
                <w:color w:val="000000"/>
                <w:sz w:val="21"/>
                <w:szCs w:val="21"/>
                <w:highlight w:val="none"/>
                <w:lang w:val="en-US" w:eastAsia="zh-CN"/>
              </w:rPr>
              <w:t>2</w:t>
            </w:r>
            <w:r>
              <w:rPr>
                <w:rFonts w:hint="eastAsia" w:ascii="宋体" w:hAnsi="宋体" w:eastAsia="宋体" w:cs="宋体"/>
                <w:color w:val="000000"/>
                <w:sz w:val="21"/>
                <w:szCs w:val="21"/>
                <w:highlight w:val="none"/>
                <w:lang w:val="en-US" w:eastAsia="zh-CN"/>
              </w:rPr>
              <w:t>项，</w:t>
            </w:r>
            <w:r>
              <w:rPr>
                <w:rFonts w:hint="eastAsia" w:ascii="宋体" w:hAnsi="宋体" w:eastAsia="宋体" w:cs="宋体"/>
                <w:color w:val="000000"/>
                <w:sz w:val="21"/>
                <w:szCs w:val="21"/>
                <w:highlight w:val="none"/>
              </w:rPr>
              <w:t>不加分。</w:t>
            </w:r>
          </w:p>
          <w:p w14:paraId="32E9E873">
            <w:pPr>
              <w:spacing w:line="240" w:lineRule="auto"/>
              <w:rPr>
                <w:rFonts w:hint="default" w:ascii="宋体" w:hAnsi="宋体" w:eastAsia="宋体" w:cs="宋体"/>
                <w:szCs w:val="21"/>
                <w:lang w:val="en-US" w:eastAsia="zh-CN"/>
              </w:rPr>
            </w:pPr>
            <w:r>
              <w:rPr>
                <w:rFonts w:hint="eastAsia" w:ascii="宋体" w:hAnsi="宋体" w:eastAsia="宋体" w:cs="宋体"/>
                <w:lang w:eastAsia="zh-CN"/>
              </w:rPr>
              <w:t>如果评审为差，要求评委书面说明理由，并记录在档。</w:t>
            </w:r>
          </w:p>
        </w:tc>
      </w:tr>
      <w:tr w14:paraId="569171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5C13FA9E">
            <w:pPr>
              <w:spacing w:line="360" w:lineRule="exact"/>
              <w:jc w:val="center"/>
              <w:rPr>
                <w:rFonts w:ascii="宋体" w:hAnsi="宋体" w:eastAsia="宋体" w:cs="宋体"/>
                <w:b/>
                <w:bCs/>
                <w:color w:val="0000FF"/>
                <w:sz w:val="24"/>
                <w:szCs w:val="24"/>
              </w:rPr>
            </w:pPr>
            <w:r>
              <w:rPr>
                <w:rFonts w:ascii="宋体" w:hAnsi="宋体" w:eastAsia="宋体"/>
                <w:b/>
                <w:bCs/>
                <w:color w:val="0000FF"/>
              </w:rPr>
              <w:t>3</w:t>
            </w:r>
          </w:p>
        </w:tc>
        <w:tc>
          <w:tcPr>
            <w:tcW w:w="2829" w:type="dxa"/>
            <w:gridSpan w:val="3"/>
            <w:tcBorders>
              <w:top w:val="single" w:color="000000" w:sz="8" w:space="0"/>
              <w:left w:val="single" w:color="000000" w:sz="8" w:space="0"/>
              <w:bottom w:val="single" w:color="000000" w:sz="8" w:space="0"/>
              <w:right w:val="single" w:color="000000" w:sz="8" w:space="0"/>
            </w:tcBorders>
          </w:tcPr>
          <w:p w14:paraId="03191A77">
            <w:pPr>
              <w:spacing w:line="360" w:lineRule="exact"/>
              <w:jc w:val="center"/>
              <w:rPr>
                <w:rFonts w:ascii="宋体" w:hAnsi="宋体" w:eastAsia="宋体" w:cs="宋体"/>
                <w:b/>
                <w:bCs/>
                <w:color w:val="0000FF"/>
                <w:sz w:val="24"/>
                <w:szCs w:val="24"/>
              </w:rPr>
            </w:pPr>
            <w:r>
              <w:rPr>
                <w:rFonts w:ascii="宋体" w:hAnsi="宋体" w:eastAsia="宋体"/>
                <w:b/>
                <w:bCs/>
                <w:color w:val="0000FF"/>
              </w:rPr>
              <w:t>商务</w:t>
            </w:r>
          </w:p>
        </w:tc>
        <w:tc>
          <w:tcPr>
            <w:tcW w:w="6130" w:type="dxa"/>
            <w:tcBorders>
              <w:top w:val="single" w:color="000000" w:sz="8" w:space="0"/>
              <w:left w:val="single" w:color="000000" w:sz="8" w:space="0"/>
              <w:bottom w:val="single" w:color="000000" w:sz="8" w:space="0"/>
              <w:right w:val="single" w:color="000000" w:sz="8" w:space="0"/>
            </w:tcBorders>
          </w:tcPr>
          <w:p w14:paraId="1CD1E973">
            <w:pPr>
              <w:spacing w:line="360" w:lineRule="exact"/>
              <w:jc w:val="center"/>
              <w:rPr>
                <w:rFonts w:hint="default" w:ascii="宋体" w:hAnsi="宋体" w:eastAsia="宋体" w:cs="宋体"/>
                <w:b/>
                <w:bCs/>
                <w:color w:val="0000FF"/>
                <w:sz w:val="24"/>
                <w:szCs w:val="24"/>
                <w:lang w:val="en-US" w:eastAsia="zh-CN"/>
              </w:rPr>
            </w:pPr>
            <w:r>
              <w:rPr>
                <w:rFonts w:hint="eastAsia" w:ascii="宋体" w:hAnsi="宋体" w:eastAsia="宋体"/>
                <w:b/>
                <w:bCs/>
                <w:color w:val="0000FF"/>
                <w:lang w:val="en-US" w:eastAsia="zh-CN"/>
              </w:rPr>
              <w:t>45</w:t>
            </w:r>
          </w:p>
        </w:tc>
      </w:tr>
      <w:tr w14:paraId="440414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5EA1380">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9F027DF">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AB110DC">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3E5D79">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121AC1">
            <w:pPr>
              <w:spacing w:line="360" w:lineRule="exact"/>
              <w:jc w:val="center"/>
              <w:rPr>
                <w:rFonts w:ascii="宋体" w:hAnsi="宋体" w:eastAsia="宋体" w:cs="宋体"/>
                <w:szCs w:val="21"/>
              </w:rPr>
            </w:pPr>
            <w:r>
              <w:rPr>
                <w:rFonts w:ascii="宋体" w:hAnsi="宋体" w:eastAsia="宋体"/>
                <w:szCs w:val="21"/>
              </w:rPr>
              <w:t>评分准则</w:t>
            </w:r>
          </w:p>
        </w:tc>
      </w:tr>
      <w:tr w14:paraId="077614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32B0B696">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3C97306">
            <w:pPr>
              <w:spacing w:line="360" w:lineRule="exact"/>
              <w:jc w:val="center"/>
              <w:rPr>
                <w:rFonts w:ascii="宋体" w:hAnsi="宋体" w:eastAsia="宋体" w:cs="宋体"/>
                <w:szCs w:val="21"/>
              </w:rPr>
            </w:pPr>
            <w:r>
              <w:rPr>
                <w:rFonts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06358202">
            <w:pPr>
              <w:spacing w:line="360" w:lineRule="exact"/>
              <w:jc w:val="center"/>
              <w:rPr>
                <w:rFonts w:ascii="宋体" w:hAnsi="宋体" w:eastAsia="宋体" w:cs="宋体"/>
                <w:szCs w:val="21"/>
              </w:rPr>
            </w:pPr>
            <w:r>
              <w:rPr>
                <w:rFonts w:hint="eastAsia" w:ascii="宋体" w:hAnsi="宋体" w:eastAsia="宋体" w:cs="宋体"/>
                <w:szCs w:val="21"/>
              </w:rPr>
              <w:t>项目负责人（仅限1人）情况</w:t>
            </w:r>
          </w:p>
        </w:tc>
        <w:tc>
          <w:tcPr>
            <w:tcW w:w="731" w:type="dxa"/>
            <w:tcBorders>
              <w:top w:val="single" w:color="000000" w:sz="8" w:space="0"/>
              <w:left w:val="single" w:color="000000" w:sz="8" w:space="0"/>
              <w:bottom w:val="single" w:color="000000" w:sz="8" w:space="0"/>
              <w:right w:val="single" w:color="000000" w:sz="8" w:space="0"/>
            </w:tcBorders>
            <w:vAlign w:val="center"/>
          </w:tcPr>
          <w:p w14:paraId="1000CB4F">
            <w:pPr>
              <w:spacing w:line="360" w:lineRule="exact"/>
              <w:jc w:val="center"/>
              <w:rPr>
                <w:rFonts w:ascii="宋体" w:hAnsi="宋体" w:eastAsia="宋体" w:cs="宋体"/>
                <w:szCs w:val="21"/>
              </w:rPr>
            </w:pPr>
            <w:r>
              <w:rPr>
                <w:rFonts w:hint="eastAsia" w:ascii="宋体" w:hAnsi="宋体" w:eastAsia="宋体"/>
                <w:szCs w:val="21"/>
              </w:rPr>
              <w:t>10</w:t>
            </w:r>
          </w:p>
        </w:tc>
        <w:tc>
          <w:tcPr>
            <w:tcW w:w="6130" w:type="dxa"/>
            <w:tcBorders>
              <w:top w:val="single" w:color="000000" w:sz="8" w:space="0"/>
              <w:left w:val="single" w:color="000000" w:sz="8" w:space="0"/>
              <w:bottom w:val="single" w:color="000000" w:sz="8" w:space="0"/>
              <w:right w:val="single" w:color="000000" w:sz="8" w:space="0"/>
            </w:tcBorders>
          </w:tcPr>
          <w:p w14:paraId="77DC7149">
            <w:pPr>
              <w:spacing w:line="360" w:lineRule="exact"/>
              <w:jc w:val="left"/>
              <w:rPr>
                <w:rFonts w:hint="eastAsia" w:ascii="宋体" w:hAnsi="宋体" w:eastAsia="宋体" w:cs="宋体"/>
                <w:szCs w:val="21"/>
                <w:lang w:eastAsia="zh-CN"/>
              </w:rPr>
            </w:pPr>
            <w:r>
              <w:rPr>
                <w:rFonts w:hint="eastAsia" w:ascii="宋体" w:hAnsi="宋体" w:eastAsia="宋体" w:cs="宋体"/>
                <w:szCs w:val="21"/>
                <w:lang w:eastAsia="zh-CN"/>
              </w:rPr>
              <w:t>（一）评审内容：</w:t>
            </w:r>
          </w:p>
          <w:p w14:paraId="0A1B6AA6">
            <w:pPr>
              <w:spacing w:line="360" w:lineRule="exact"/>
              <w:jc w:val="left"/>
              <w:rPr>
                <w:rFonts w:ascii="宋体" w:hAnsi="宋体" w:eastAsia="宋体"/>
                <w:szCs w:val="21"/>
              </w:rPr>
            </w:pPr>
            <w:r>
              <w:rPr>
                <w:rFonts w:hint="eastAsia" w:ascii="宋体" w:hAnsi="宋体" w:eastAsia="宋体"/>
                <w:szCs w:val="21"/>
              </w:rPr>
              <w:t>拟安排的项目负责人（仅限1人）需为投标人自有员工，否则本项不得分。在此基础上：</w:t>
            </w:r>
          </w:p>
          <w:p w14:paraId="5BD4EBE1">
            <w:pPr>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具有</w:t>
            </w:r>
            <w:r>
              <w:rPr>
                <w:rFonts w:hint="eastAsia"/>
              </w:rPr>
              <w:t>安全类</w:t>
            </w:r>
            <w:r>
              <w:rPr>
                <w:rFonts w:hint="eastAsia" w:ascii="宋体" w:hAnsi="宋体" w:eastAsia="宋体" w:cs="宋体"/>
                <w:szCs w:val="21"/>
                <w:lang w:val="en-US" w:eastAsia="zh-CN"/>
              </w:rPr>
              <w:t>或</w:t>
            </w:r>
            <w:r>
              <w:rPr>
                <w:rFonts w:hint="eastAsia"/>
              </w:rPr>
              <w:t>工程类</w:t>
            </w:r>
            <w:r>
              <w:rPr>
                <w:rFonts w:hint="eastAsia" w:ascii="宋体" w:hAnsi="宋体" w:eastAsia="宋体" w:cs="宋体"/>
                <w:szCs w:val="21"/>
                <w:lang w:val="en-US" w:eastAsia="zh-CN"/>
              </w:rPr>
              <w:t>或</w:t>
            </w:r>
            <w:r>
              <w:rPr>
                <w:rFonts w:hint="eastAsia"/>
              </w:rPr>
              <w:t>自动化类</w:t>
            </w:r>
            <w:r>
              <w:rPr>
                <w:rFonts w:hint="eastAsia"/>
                <w:lang w:val="en-US" w:eastAsia="zh-CN"/>
              </w:rPr>
              <w:t>专业</w:t>
            </w:r>
            <w:r>
              <w:rPr>
                <w:rFonts w:hint="eastAsia" w:ascii="宋体" w:hAnsi="宋体" w:eastAsia="宋体"/>
                <w:szCs w:val="21"/>
              </w:rPr>
              <w:t>本科（含）以上学历</w:t>
            </w:r>
            <w:r>
              <w:rPr>
                <w:rFonts w:hint="eastAsia"/>
              </w:rPr>
              <w:t>或学士</w:t>
            </w:r>
            <w:r>
              <w:rPr>
                <w:rFonts w:hint="eastAsia" w:ascii="宋体" w:hAnsi="宋体" w:eastAsia="宋体"/>
                <w:szCs w:val="21"/>
              </w:rPr>
              <w:t>（含）</w:t>
            </w:r>
            <w:r>
              <w:rPr>
                <w:rFonts w:hint="eastAsia"/>
              </w:rPr>
              <w:t>以上学位</w:t>
            </w:r>
            <w:r>
              <w:rPr>
                <w:rFonts w:hint="eastAsia" w:ascii="宋体" w:hAnsi="宋体" w:eastAsia="宋体"/>
                <w:szCs w:val="21"/>
              </w:rPr>
              <w:t>的</w:t>
            </w:r>
            <w:r>
              <w:rPr>
                <w:rFonts w:hint="eastAsia" w:ascii="宋体" w:hAnsi="宋体" w:eastAsia="宋体" w:cs="宋体"/>
                <w:szCs w:val="21"/>
                <w:lang w:val="en-US" w:eastAsia="zh-CN"/>
              </w:rPr>
              <w:t>，得20分，本小项最多为20分；</w:t>
            </w:r>
          </w:p>
          <w:p w14:paraId="4383DB2E">
            <w:pPr>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具有</w:t>
            </w:r>
            <w:r>
              <w:rPr>
                <w:rFonts w:hint="eastAsia" w:ascii="宋体" w:hAnsi="宋体" w:eastAsia="宋体" w:cs="宋体"/>
                <w:szCs w:val="21"/>
                <w:lang w:val="en-US" w:eastAsia="zh-CN"/>
              </w:rPr>
              <w:t>安全类或电气类或工程类高</w:t>
            </w:r>
            <w:r>
              <w:rPr>
                <w:rFonts w:hint="eastAsia" w:ascii="宋体" w:hAnsi="宋体" w:eastAsia="宋体" w:cs="宋体"/>
                <w:szCs w:val="21"/>
              </w:rPr>
              <w:t>级</w:t>
            </w:r>
            <w:r>
              <w:rPr>
                <w:rFonts w:hint="eastAsia" w:ascii="宋体" w:hAnsi="宋体" w:eastAsia="宋体" w:cs="宋体"/>
                <w:szCs w:val="21"/>
                <w:lang w:eastAsia="zh-CN"/>
              </w:rPr>
              <w:t>（</w:t>
            </w:r>
            <w:r>
              <w:rPr>
                <w:rFonts w:hint="eastAsia" w:ascii="宋体" w:hAnsi="宋体" w:eastAsia="宋体" w:cs="宋体"/>
                <w:szCs w:val="21"/>
                <w:lang w:val="en-US" w:eastAsia="zh-CN"/>
              </w:rPr>
              <w:t>含副高</w:t>
            </w:r>
            <w:r>
              <w:rPr>
                <w:rFonts w:hint="eastAsia" w:ascii="宋体" w:hAnsi="宋体" w:eastAsia="宋体" w:cs="宋体"/>
                <w:szCs w:val="21"/>
                <w:lang w:eastAsia="zh-CN"/>
              </w:rPr>
              <w:t>）</w:t>
            </w:r>
            <w:r>
              <w:rPr>
                <w:rFonts w:hint="eastAsia" w:ascii="宋体" w:hAnsi="宋体" w:eastAsia="宋体" w:cs="宋体"/>
                <w:szCs w:val="21"/>
                <w:lang w:val="en-US" w:eastAsia="zh-CN"/>
              </w:rPr>
              <w:t>工程师职称证书</w:t>
            </w:r>
            <w:r>
              <w:rPr>
                <w:rFonts w:hint="eastAsia" w:ascii="宋体" w:hAnsi="宋体" w:eastAsia="宋体" w:cs="宋体"/>
                <w:szCs w:val="21"/>
                <w:lang w:eastAsia="zh-CN"/>
              </w:rPr>
              <w:t>，</w:t>
            </w:r>
            <w:r>
              <w:rPr>
                <w:rFonts w:hint="eastAsia" w:ascii="宋体" w:hAnsi="宋体" w:eastAsia="宋体" w:cs="宋体"/>
                <w:szCs w:val="21"/>
                <w:lang w:val="en-US" w:eastAsia="zh-CN"/>
              </w:rPr>
              <w:t>得80分，本小项最多为80分；</w:t>
            </w:r>
          </w:p>
          <w:p w14:paraId="7AD237F1">
            <w:pPr>
              <w:spacing w:line="360" w:lineRule="exact"/>
              <w:jc w:val="left"/>
              <w:rPr>
                <w:rFonts w:hint="eastAsia" w:ascii="宋体" w:hAnsi="宋体" w:eastAsia="宋体" w:cs="宋体"/>
                <w:szCs w:val="21"/>
                <w:lang w:val="en-US" w:eastAsia="zh-CN"/>
              </w:rPr>
            </w:pPr>
            <w:r>
              <w:rPr>
                <w:rFonts w:hint="eastAsia" w:ascii="宋体" w:hAnsi="宋体" w:eastAsia="宋体" w:cs="宋体"/>
                <w:szCs w:val="21"/>
                <w:lang w:val="en-US" w:eastAsia="zh-CN"/>
              </w:rPr>
              <w:t>上述累计最高得100分。</w:t>
            </w:r>
          </w:p>
          <w:p w14:paraId="15A1F9AA">
            <w:pPr>
              <w:spacing w:line="360" w:lineRule="exact"/>
              <w:jc w:val="left"/>
              <w:rPr>
                <w:rFonts w:hint="eastAsia" w:ascii="宋体" w:hAnsi="宋体" w:eastAsia="宋体" w:cs="宋体"/>
                <w:szCs w:val="21"/>
              </w:rPr>
            </w:pPr>
            <w:r>
              <w:rPr>
                <w:rFonts w:hint="eastAsia" w:ascii="宋体" w:hAnsi="宋体" w:eastAsia="宋体" w:cs="宋体"/>
                <w:szCs w:val="21"/>
              </w:rPr>
              <w:t>（二）评审依据：</w:t>
            </w:r>
          </w:p>
          <w:p w14:paraId="2C570A68">
            <w:pPr>
              <w:pStyle w:val="149"/>
              <w:spacing w:line="360" w:lineRule="exact"/>
              <w:ind w:firstLine="0" w:firstLineChars="0"/>
              <w:rPr>
                <w:rFonts w:ascii="宋体" w:hAnsi="宋体" w:eastAsia="宋体"/>
                <w:szCs w:val="21"/>
              </w:rPr>
            </w:pPr>
            <w:r>
              <w:rPr>
                <w:rFonts w:hint="eastAsia" w:ascii="宋体" w:hAnsi="宋体" w:eastAsia="宋体"/>
                <w:szCs w:val="21"/>
              </w:rPr>
              <w:t>1. 提供项目负责人通过投标单位缴纳的载有</w:t>
            </w:r>
            <w:r>
              <w:rPr>
                <w:rFonts w:hint="eastAsia" w:ascii="宋体" w:hAnsi="宋体" w:eastAsia="宋体" w:cs="宋体"/>
                <w:szCs w:val="21"/>
              </w:rPr>
              <w:t>社保部门或税务部门</w:t>
            </w:r>
            <w:r>
              <w:rPr>
                <w:rFonts w:hint="eastAsia" w:ascii="宋体" w:hAnsi="宋体" w:eastAsia="宋体"/>
                <w:szCs w:val="21"/>
              </w:rPr>
              <w:t>公章的近三个月（含</w:t>
            </w:r>
            <w:r>
              <w:rPr>
                <w:rFonts w:hint="eastAsia" w:ascii="宋体" w:hAnsi="宋体" w:eastAsia="宋体"/>
                <w:szCs w:val="21"/>
                <w:lang w:eastAsia="zh-CN"/>
              </w:rPr>
              <w:t>投</w:t>
            </w:r>
            <w:r>
              <w:rPr>
                <w:rFonts w:hint="eastAsia" w:ascii="宋体" w:hAnsi="宋体" w:eastAsia="宋体"/>
                <w:szCs w:val="21"/>
              </w:rPr>
              <w:t>标当月）内任意一个月的个人社保证明；如供应商为新成立单位且成立时间不足一个月的，</w:t>
            </w:r>
            <w:r>
              <w:rPr>
                <w:rFonts w:hint="eastAsia" w:ascii="宋体" w:hAnsi="宋体" w:eastAsia="宋体" w:cs="宋体"/>
                <w:szCs w:val="21"/>
              </w:rPr>
              <w:t>可提供加盖公章的情况说明或者证明材料，无需提供相关人员社保，亦视为符合；</w:t>
            </w:r>
            <w:r>
              <w:rPr>
                <w:rFonts w:hint="eastAsia" w:ascii="宋体" w:hAnsi="宋体" w:eastAsia="宋体"/>
                <w:szCs w:val="21"/>
              </w:rPr>
              <w:t>如为退休返聘人员则提供劳动合同或返聘协议，</w:t>
            </w:r>
            <w:r>
              <w:rPr>
                <w:rFonts w:hint="eastAsia" w:ascii="宋体" w:hAnsi="宋体" w:eastAsia="宋体" w:cs="宋体"/>
                <w:szCs w:val="21"/>
              </w:rPr>
              <w:t>无需提供相关人员社保，亦视为符合</w:t>
            </w:r>
            <w:r>
              <w:rPr>
                <w:rFonts w:hint="eastAsia" w:ascii="宋体" w:hAnsi="宋体" w:eastAsia="宋体"/>
                <w:szCs w:val="21"/>
              </w:rPr>
              <w:t>；</w:t>
            </w:r>
          </w:p>
          <w:p w14:paraId="0514A38A">
            <w:pPr>
              <w:pStyle w:val="149"/>
              <w:spacing w:line="360" w:lineRule="exact"/>
              <w:ind w:firstLine="0" w:firstLineChars="0"/>
              <w:rPr>
                <w:rFonts w:hint="eastAsia" w:ascii="宋体" w:hAnsi="宋体" w:eastAsia="宋体"/>
                <w:szCs w:val="21"/>
                <w:lang w:eastAsia="zh-CN"/>
              </w:rPr>
            </w:pPr>
            <w:r>
              <w:rPr>
                <w:rFonts w:hint="eastAsia" w:ascii="宋体" w:hAnsi="宋体" w:eastAsia="宋体"/>
                <w:szCs w:val="21"/>
              </w:rPr>
              <w:t>2. 提供项目负责人</w:t>
            </w:r>
            <w:r>
              <w:rPr>
                <w:rFonts w:hint="eastAsia" w:ascii="宋体" w:hAnsi="宋体" w:eastAsia="宋体"/>
                <w:szCs w:val="21"/>
                <w:lang w:eastAsia="zh-CN"/>
              </w:rPr>
              <w:t>职称证书、</w:t>
            </w:r>
            <w:r>
              <w:rPr>
                <w:rFonts w:hint="eastAsia" w:ascii="宋体" w:hAnsi="宋体" w:eastAsia="宋体"/>
                <w:szCs w:val="21"/>
              </w:rPr>
              <w:t>毕业证书（或学位证书）以及学信网查询记录，对于学信网无法查询的，还需提供毕业院校或人社部门或教育部门等颁发机构或监管机构出具的证明，否则无效；</w:t>
            </w:r>
          </w:p>
          <w:p w14:paraId="2F3BF8D1">
            <w:pPr>
              <w:spacing w:line="360" w:lineRule="exact"/>
              <w:jc w:val="left"/>
              <w:rPr>
                <w:rFonts w:ascii="宋体" w:hAnsi="宋体" w:eastAsia="宋体" w:cs="宋体"/>
                <w:szCs w:val="21"/>
              </w:rPr>
            </w:pPr>
            <w:r>
              <w:rPr>
                <w:rFonts w:hint="eastAsia" w:ascii="宋体" w:hAnsi="宋体" w:eastAsia="宋体"/>
                <w:szCs w:val="21"/>
                <w:lang w:val="en-US" w:eastAsia="zh-CN"/>
              </w:rPr>
              <w:t>3</w:t>
            </w:r>
            <w:r>
              <w:rPr>
                <w:rFonts w:hint="eastAsia" w:ascii="宋体" w:hAnsi="宋体" w:eastAsia="宋体"/>
                <w:szCs w:val="21"/>
              </w:rPr>
              <w:t>. 提供以上证明文件扫描件，如涉及网站截图或照片等证明材料，需提供清晰图片。未按要求提供有效证明材料或提供不清晰导致评委无法识别的不计得分。</w:t>
            </w:r>
          </w:p>
        </w:tc>
      </w:tr>
      <w:tr w14:paraId="27DB3C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113334D8">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EEC6CB">
            <w:pPr>
              <w:spacing w:line="360" w:lineRule="exact"/>
              <w:jc w:val="center"/>
              <w:rPr>
                <w:rFonts w:ascii="宋体" w:hAnsi="宋体" w:eastAsia="宋体" w:cs="宋体"/>
                <w:szCs w:val="21"/>
              </w:rPr>
            </w:pPr>
            <w:r>
              <w:rPr>
                <w:rFonts w:ascii="宋体" w:hAnsi="宋体" w:eastAsia="宋体"/>
                <w:szCs w:val="21"/>
              </w:rPr>
              <w:t>2</w:t>
            </w:r>
          </w:p>
        </w:tc>
        <w:tc>
          <w:tcPr>
            <w:tcW w:w="1418" w:type="dxa"/>
            <w:tcBorders>
              <w:top w:val="single" w:color="000000" w:sz="8" w:space="0"/>
              <w:left w:val="single" w:color="000000" w:sz="8" w:space="0"/>
              <w:bottom w:val="single" w:color="000000" w:sz="8" w:space="0"/>
              <w:right w:val="single" w:color="000000" w:sz="8" w:space="0"/>
            </w:tcBorders>
            <w:vAlign w:val="center"/>
          </w:tcPr>
          <w:p w14:paraId="4E4D8C13">
            <w:pPr>
              <w:spacing w:line="360" w:lineRule="exact"/>
              <w:jc w:val="center"/>
              <w:rPr>
                <w:rFonts w:ascii="宋体" w:hAnsi="宋体" w:eastAsia="宋体" w:cs="宋体"/>
                <w:szCs w:val="21"/>
              </w:rPr>
            </w:pPr>
            <w:r>
              <w:rPr>
                <w:rFonts w:hint="eastAsia" w:ascii="宋体" w:hAnsi="宋体" w:eastAsia="宋体" w:cs="宋体"/>
                <w:szCs w:val="21"/>
              </w:rPr>
              <w:t>项目总技术负责人（仅限1人）情况（项目负责人、项目团队成员除外）</w:t>
            </w:r>
          </w:p>
        </w:tc>
        <w:tc>
          <w:tcPr>
            <w:tcW w:w="731" w:type="dxa"/>
            <w:tcBorders>
              <w:top w:val="single" w:color="000000" w:sz="8" w:space="0"/>
              <w:left w:val="single" w:color="000000" w:sz="8" w:space="0"/>
              <w:bottom w:val="single" w:color="000000" w:sz="8" w:space="0"/>
              <w:right w:val="single" w:color="000000" w:sz="8" w:space="0"/>
            </w:tcBorders>
            <w:vAlign w:val="center"/>
          </w:tcPr>
          <w:p w14:paraId="12E9E5D6">
            <w:pPr>
              <w:spacing w:line="360" w:lineRule="exact"/>
              <w:jc w:val="center"/>
              <w:rPr>
                <w:rFonts w:hint="eastAsia" w:ascii="宋体" w:hAnsi="宋体" w:eastAsia="宋体" w:cs="宋体"/>
                <w:szCs w:val="21"/>
                <w:lang w:eastAsia="zh-CN"/>
              </w:rPr>
            </w:pPr>
            <w:r>
              <w:rPr>
                <w:rFonts w:hint="eastAsia" w:ascii="宋体" w:hAnsi="宋体" w:eastAsia="宋体"/>
                <w:szCs w:val="21"/>
                <w:lang w:val="en-US" w:eastAsia="zh-CN"/>
              </w:rPr>
              <w:t>8</w:t>
            </w:r>
          </w:p>
        </w:tc>
        <w:tc>
          <w:tcPr>
            <w:tcW w:w="6130" w:type="dxa"/>
            <w:tcBorders>
              <w:top w:val="single" w:color="000000" w:sz="8" w:space="0"/>
              <w:left w:val="single" w:color="000000" w:sz="8" w:space="0"/>
              <w:bottom w:val="single" w:color="000000" w:sz="8" w:space="0"/>
              <w:right w:val="single" w:color="000000" w:sz="8" w:space="0"/>
            </w:tcBorders>
          </w:tcPr>
          <w:p w14:paraId="4430F8FF">
            <w:pPr>
              <w:spacing w:line="360" w:lineRule="exact"/>
              <w:rPr>
                <w:rFonts w:hint="eastAsia" w:ascii="宋体" w:hAnsi="宋体" w:eastAsia="宋体" w:cs="宋体"/>
                <w:szCs w:val="21"/>
              </w:rPr>
            </w:pPr>
            <w:r>
              <w:rPr>
                <w:rFonts w:hint="eastAsia" w:ascii="宋体" w:hAnsi="宋体" w:eastAsia="宋体" w:cs="宋体"/>
                <w:szCs w:val="21"/>
              </w:rPr>
              <w:t>（一）评审内容:</w:t>
            </w:r>
          </w:p>
          <w:p w14:paraId="40BBE270">
            <w:pPr>
              <w:spacing w:line="360" w:lineRule="exact"/>
              <w:jc w:val="left"/>
              <w:rPr>
                <w:rFonts w:ascii="宋体" w:hAnsi="宋体" w:eastAsia="宋体"/>
                <w:szCs w:val="21"/>
              </w:rPr>
            </w:pPr>
            <w:r>
              <w:rPr>
                <w:rFonts w:hint="eastAsia" w:ascii="宋体" w:hAnsi="宋体" w:eastAsia="宋体"/>
                <w:szCs w:val="21"/>
              </w:rPr>
              <w:t>拟安排的</w:t>
            </w:r>
            <w:r>
              <w:rPr>
                <w:rFonts w:hint="eastAsia" w:ascii="宋体" w:hAnsi="宋体" w:eastAsia="宋体" w:cs="宋体"/>
                <w:szCs w:val="21"/>
              </w:rPr>
              <w:t>项目总技术负责人</w:t>
            </w:r>
            <w:r>
              <w:rPr>
                <w:rFonts w:hint="eastAsia" w:ascii="宋体" w:hAnsi="宋体" w:eastAsia="宋体"/>
                <w:szCs w:val="21"/>
              </w:rPr>
              <w:t>（仅限1人</w:t>
            </w:r>
            <w:r>
              <w:rPr>
                <w:rFonts w:hint="eastAsia" w:ascii="宋体" w:hAnsi="宋体" w:eastAsia="宋体"/>
                <w:szCs w:val="21"/>
                <w:lang w:eastAsia="zh-CN"/>
              </w:rPr>
              <w:t>，</w:t>
            </w:r>
            <w:r>
              <w:rPr>
                <w:rFonts w:hint="eastAsia" w:ascii="宋体" w:hAnsi="宋体" w:eastAsia="宋体" w:cs="宋体"/>
                <w:szCs w:val="21"/>
              </w:rPr>
              <w:t>项目负责人、项目团队成员除外</w:t>
            </w:r>
            <w:r>
              <w:rPr>
                <w:rFonts w:hint="eastAsia" w:ascii="宋体" w:hAnsi="宋体" w:eastAsia="宋体"/>
                <w:szCs w:val="21"/>
              </w:rPr>
              <w:t>）需为投标人自有员工，否则本项不得分。在此基础上：</w:t>
            </w:r>
          </w:p>
          <w:p w14:paraId="592460B1">
            <w:pPr>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1</w:t>
            </w:r>
            <w:r>
              <w:rPr>
                <w:rFonts w:hint="eastAsia" w:ascii="宋体" w:hAnsi="宋体" w:eastAsia="宋体" w:cs="宋体"/>
                <w:szCs w:val="21"/>
              </w:rPr>
              <w:t>、具有</w:t>
            </w:r>
            <w:r>
              <w:rPr>
                <w:rFonts w:hint="eastAsia"/>
              </w:rPr>
              <w:t>安全类</w:t>
            </w:r>
            <w:r>
              <w:rPr>
                <w:rFonts w:hint="eastAsia"/>
                <w:lang w:val="en-US" w:eastAsia="zh-CN"/>
              </w:rPr>
              <w:t>或</w:t>
            </w:r>
            <w:r>
              <w:rPr>
                <w:rFonts w:hint="eastAsia"/>
              </w:rPr>
              <w:t>工程类</w:t>
            </w:r>
            <w:r>
              <w:rPr>
                <w:rFonts w:hint="eastAsia"/>
                <w:lang w:val="en-US" w:eastAsia="zh-CN"/>
              </w:rPr>
              <w:t>或</w:t>
            </w:r>
            <w:r>
              <w:rPr>
                <w:rFonts w:hint="eastAsia"/>
              </w:rPr>
              <w:t>自动化类</w:t>
            </w:r>
            <w:r>
              <w:rPr>
                <w:rFonts w:hint="eastAsia" w:ascii="宋体" w:hAnsi="宋体" w:eastAsia="宋体" w:cs="宋体"/>
                <w:szCs w:val="21"/>
                <w:lang w:val="en-US" w:eastAsia="zh-CN"/>
              </w:rPr>
              <w:t>专业</w:t>
            </w:r>
            <w:r>
              <w:rPr>
                <w:rFonts w:hint="eastAsia" w:ascii="宋体" w:hAnsi="宋体" w:eastAsia="宋体"/>
                <w:szCs w:val="21"/>
              </w:rPr>
              <w:t>本科（含）以上学历</w:t>
            </w:r>
            <w:r>
              <w:rPr>
                <w:rFonts w:hint="eastAsia"/>
              </w:rPr>
              <w:t>或学士</w:t>
            </w:r>
            <w:r>
              <w:rPr>
                <w:rFonts w:hint="eastAsia" w:ascii="宋体" w:hAnsi="宋体" w:eastAsia="宋体"/>
                <w:szCs w:val="21"/>
              </w:rPr>
              <w:t>（含）</w:t>
            </w:r>
            <w:r>
              <w:rPr>
                <w:rFonts w:hint="eastAsia"/>
              </w:rPr>
              <w:t>以上学位</w:t>
            </w:r>
            <w:r>
              <w:rPr>
                <w:rFonts w:hint="eastAsia" w:ascii="宋体" w:hAnsi="宋体" w:eastAsia="宋体"/>
                <w:szCs w:val="21"/>
              </w:rPr>
              <w:t>的</w:t>
            </w:r>
            <w:r>
              <w:rPr>
                <w:rFonts w:hint="eastAsia" w:ascii="宋体" w:hAnsi="宋体" w:eastAsia="宋体" w:cs="宋体"/>
                <w:szCs w:val="21"/>
                <w:lang w:val="en-US" w:eastAsia="zh-CN"/>
              </w:rPr>
              <w:t>，得20分，本小项最多的20分；</w:t>
            </w:r>
          </w:p>
          <w:p w14:paraId="40950BE3">
            <w:pPr>
              <w:spacing w:line="360" w:lineRule="exact"/>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具有</w:t>
            </w:r>
            <w:r>
              <w:rPr>
                <w:rFonts w:hint="eastAsia" w:ascii="宋体" w:hAnsi="宋体" w:eastAsia="宋体" w:cs="宋体"/>
                <w:szCs w:val="21"/>
                <w:lang w:val="en-US" w:eastAsia="zh-CN"/>
              </w:rPr>
              <w:t>安全类或电气类或工程类中级</w:t>
            </w:r>
            <w:r>
              <w:rPr>
                <w:rFonts w:hint="eastAsia" w:ascii="宋体" w:hAnsi="宋体" w:eastAsia="宋体" w:cs="宋体"/>
                <w:szCs w:val="21"/>
                <w:lang w:eastAsia="zh-CN"/>
              </w:rPr>
              <w:t>（</w:t>
            </w:r>
            <w:r>
              <w:rPr>
                <w:rFonts w:hint="eastAsia" w:ascii="宋体" w:hAnsi="宋体" w:eastAsia="宋体" w:cs="宋体"/>
                <w:szCs w:val="21"/>
              </w:rPr>
              <w:t>或以上</w:t>
            </w:r>
            <w:r>
              <w:rPr>
                <w:rFonts w:hint="eastAsia" w:ascii="宋体" w:hAnsi="宋体" w:eastAsia="宋体" w:cs="宋体"/>
                <w:szCs w:val="21"/>
                <w:lang w:eastAsia="zh-CN"/>
              </w:rPr>
              <w:t>）</w:t>
            </w:r>
            <w:r>
              <w:rPr>
                <w:rFonts w:hint="eastAsia" w:ascii="宋体" w:hAnsi="宋体" w:eastAsia="宋体" w:cs="宋体"/>
                <w:szCs w:val="21"/>
                <w:lang w:val="en-US" w:eastAsia="zh-CN"/>
              </w:rPr>
              <w:t>工程师职称证书的</w:t>
            </w:r>
            <w:r>
              <w:rPr>
                <w:rFonts w:hint="eastAsia" w:ascii="宋体" w:hAnsi="宋体" w:eastAsia="宋体" w:cs="宋体"/>
                <w:szCs w:val="21"/>
                <w:lang w:eastAsia="zh-CN"/>
              </w:rPr>
              <w:t>，</w:t>
            </w:r>
            <w:r>
              <w:rPr>
                <w:rFonts w:hint="eastAsia" w:ascii="宋体" w:hAnsi="宋体" w:eastAsia="宋体" w:cs="宋体"/>
                <w:szCs w:val="21"/>
                <w:lang w:val="en-US" w:eastAsia="zh-CN"/>
              </w:rPr>
              <w:t>得80分，本小项最多得80分；</w:t>
            </w:r>
          </w:p>
          <w:p w14:paraId="23735DE9">
            <w:pPr>
              <w:spacing w:line="360" w:lineRule="exact"/>
              <w:rPr>
                <w:rFonts w:hint="eastAsia" w:ascii="宋体" w:hAnsi="宋体" w:eastAsia="宋体" w:cs="宋体"/>
                <w:szCs w:val="21"/>
                <w:lang w:val="en-US" w:eastAsia="zh-CN"/>
              </w:rPr>
            </w:pPr>
            <w:r>
              <w:rPr>
                <w:rFonts w:hint="eastAsia" w:ascii="宋体" w:hAnsi="宋体" w:eastAsia="宋体" w:cs="宋体"/>
                <w:szCs w:val="21"/>
                <w:lang w:val="en-US" w:eastAsia="zh-CN"/>
              </w:rPr>
              <w:t>上述累计最高得100分。</w:t>
            </w:r>
          </w:p>
          <w:p w14:paraId="36C8EE1A">
            <w:pPr>
              <w:spacing w:line="360" w:lineRule="exact"/>
              <w:rPr>
                <w:rFonts w:hint="eastAsia" w:ascii="宋体" w:hAnsi="宋体" w:eastAsia="宋体" w:cs="宋体"/>
                <w:szCs w:val="21"/>
              </w:rPr>
            </w:pPr>
            <w:r>
              <w:rPr>
                <w:rFonts w:hint="eastAsia" w:ascii="宋体" w:hAnsi="宋体" w:eastAsia="宋体" w:cs="宋体"/>
                <w:szCs w:val="21"/>
              </w:rPr>
              <w:t>（二）评审依据：</w:t>
            </w:r>
          </w:p>
          <w:p w14:paraId="4A3F45C5">
            <w:pPr>
              <w:pStyle w:val="149"/>
              <w:spacing w:line="360" w:lineRule="exact"/>
              <w:ind w:firstLine="0" w:firstLineChars="0"/>
              <w:rPr>
                <w:rFonts w:ascii="宋体" w:hAnsi="宋体" w:eastAsia="宋体"/>
                <w:szCs w:val="21"/>
              </w:rPr>
            </w:pPr>
            <w:r>
              <w:rPr>
                <w:rFonts w:hint="eastAsia" w:ascii="宋体" w:hAnsi="宋体" w:eastAsia="宋体"/>
                <w:szCs w:val="21"/>
              </w:rPr>
              <w:t>1. 提供</w:t>
            </w:r>
            <w:r>
              <w:rPr>
                <w:rFonts w:hint="eastAsia" w:ascii="宋体" w:hAnsi="宋体" w:eastAsia="宋体" w:cs="宋体"/>
                <w:szCs w:val="21"/>
              </w:rPr>
              <w:t>项目总技术负责人</w:t>
            </w:r>
            <w:r>
              <w:rPr>
                <w:rFonts w:hint="eastAsia" w:ascii="宋体" w:hAnsi="宋体" w:eastAsia="宋体"/>
                <w:szCs w:val="21"/>
              </w:rPr>
              <w:t>通过投标单位缴纳的载有</w:t>
            </w:r>
            <w:r>
              <w:rPr>
                <w:rFonts w:hint="eastAsia" w:ascii="宋体" w:hAnsi="宋体" w:eastAsia="宋体" w:cs="宋体"/>
                <w:szCs w:val="21"/>
              </w:rPr>
              <w:t>社保部门或税务部门</w:t>
            </w:r>
            <w:r>
              <w:rPr>
                <w:rFonts w:hint="eastAsia" w:ascii="宋体" w:hAnsi="宋体" w:eastAsia="宋体"/>
                <w:szCs w:val="21"/>
              </w:rPr>
              <w:t>公章的近三个月（含</w:t>
            </w:r>
            <w:r>
              <w:rPr>
                <w:rFonts w:hint="eastAsia" w:ascii="宋体" w:hAnsi="宋体" w:eastAsia="宋体"/>
                <w:szCs w:val="21"/>
                <w:lang w:eastAsia="zh-CN"/>
              </w:rPr>
              <w:t>投</w:t>
            </w:r>
            <w:r>
              <w:rPr>
                <w:rFonts w:hint="eastAsia" w:ascii="宋体" w:hAnsi="宋体" w:eastAsia="宋体"/>
                <w:szCs w:val="21"/>
              </w:rPr>
              <w:t>标当月）内任意一个月的个人社保证明；如供应商为新成立单位且成立时间不足一个月的，</w:t>
            </w:r>
            <w:r>
              <w:rPr>
                <w:rFonts w:hint="eastAsia" w:ascii="宋体" w:hAnsi="宋体" w:eastAsia="宋体" w:cs="宋体"/>
                <w:szCs w:val="21"/>
              </w:rPr>
              <w:t>可提供加盖公章的情况说明或者证明材料，无需提供相关人员社保，亦视为符合；</w:t>
            </w:r>
            <w:r>
              <w:rPr>
                <w:rFonts w:hint="eastAsia" w:ascii="宋体" w:hAnsi="宋体" w:eastAsia="宋体"/>
                <w:szCs w:val="21"/>
              </w:rPr>
              <w:t>如为退休返聘人员则提供劳动合同或返聘协议，</w:t>
            </w:r>
            <w:r>
              <w:rPr>
                <w:rFonts w:hint="eastAsia" w:ascii="宋体" w:hAnsi="宋体" w:eastAsia="宋体" w:cs="宋体"/>
                <w:szCs w:val="21"/>
              </w:rPr>
              <w:t>无需提供相关人员社保，亦视为符合</w:t>
            </w:r>
            <w:r>
              <w:rPr>
                <w:rFonts w:hint="eastAsia" w:ascii="宋体" w:hAnsi="宋体" w:eastAsia="宋体"/>
                <w:szCs w:val="21"/>
              </w:rPr>
              <w:t>；</w:t>
            </w:r>
          </w:p>
          <w:p w14:paraId="070F2159">
            <w:pPr>
              <w:pStyle w:val="149"/>
              <w:spacing w:line="360" w:lineRule="exact"/>
              <w:ind w:firstLine="0" w:firstLineChars="0"/>
              <w:rPr>
                <w:rFonts w:hint="eastAsia" w:ascii="宋体" w:hAnsi="宋体" w:eastAsia="宋体"/>
                <w:szCs w:val="21"/>
                <w:lang w:eastAsia="zh-CN"/>
              </w:rPr>
            </w:pPr>
            <w:r>
              <w:rPr>
                <w:rFonts w:hint="eastAsia" w:ascii="宋体" w:hAnsi="宋体" w:eastAsia="宋体"/>
                <w:szCs w:val="21"/>
              </w:rPr>
              <w:t>2. 提供项目负责人</w:t>
            </w:r>
            <w:r>
              <w:rPr>
                <w:rFonts w:hint="eastAsia" w:ascii="宋体" w:hAnsi="宋体" w:eastAsia="宋体"/>
                <w:szCs w:val="21"/>
                <w:lang w:eastAsia="zh-CN"/>
              </w:rPr>
              <w:t>职称证书、</w:t>
            </w:r>
            <w:r>
              <w:rPr>
                <w:rFonts w:hint="eastAsia" w:ascii="宋体" w:hAnsi="宋体" w:eastAsia="宋体"/>
                <w:szCs w:val="21"/>
              </w:rPr>
              <w:t>毕业证书（或学位证书）以及学信网查询记录，对于学信网无法查询的，还需提供毕业院校或人社部门或教育部门等颁发机构或监管机构出具的证明，否则无效</w:t>
            </w:r>
            <w:r>
              <w:rPr>
                <w:rFonts w:hint="eastAsia" w:ascii="宋体" w:hAnsi="宋体" w:eastAsia="宋体"/>
                <w:szCs w:val="21"/>
                <w:lang w:eastAsia="zh-CN"/>
              </w:rPr>
              <w:t>；</w:t>
            </w:r>
          </w:p>
          <w:p w14:paraId="315029DA">
            <w:pPr>
              <w:spacing w:line="360" w:lineRule="exact"/>
              <w:rPr>
                <w:rFonts w:ascii="宋体" w:hAnsi="宋体" w:eastAsia="宋体" w:cs="宋体"/>
                <w:szCs w:val="21"/>
              </w:rPr>
            </w:pPr>
            <w:r>
              <w:rPr>
                <w:rFonts w:hint="eastAsia" w:ascii="宋体" w:hAnsi="宋体" w:eastAsia="宋体"/>
                <w:szCs w:val="21"/>
                <w:lang w:val="en-US" w:eastAsia="zh-CN"/>
              </w:rPr>
              <w:t>3</w:t>
            </w:r>
            <w:r>
              <w:rPr>
                <w:rFonts w:hint="eastAsia" w:ascii="宋体" w:hAnsi="宋体" w:eastAsia="宋体"/>
                <w:szCs w:val="21"/>
              </w:rPr>
              <w:t>. 提供以上证明文件扫描件，如涉及网站截图或照片等证明材料，需提供清晰图片。未按要求提供有效证明材料或提供不清晰导致评委无法识别的不计得分。</w:t>
            </w:r>
          </w:p>
        </w:tc>
      </w:tr>
      <w:tr w14:paraId="5050D3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79D9257">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B5C4AC">
            <w:pPr>
              <w:spacing w:line="360" w:lineRule="exact"/>
              <w:jc w:val="center"/>
              <w:rPr>
                <w:rFonts w:ascii="宋体" w:hAnsi="宋体" w:eastAsia="宋体" w:cs="宋体"/>
                <w:szCs w:val="21"/>
              </w:rPr>
            </w:pPr>
            <w:r>
              <w:rPr>
                <w:rFonts w:ascii="宋体" w:hAnsi="宋体" w:eastAsia="宋体"/>
                <w:szCs w:val="21"/>
              </w:rPr>
              <w:t>3</w:t>
            </w:r>
          </w:p>
        </w:tc>
        <w:tc>
          <w:tcPr>
            <w:tcW w:w="1418" w:type="dxa"/>
            <w:tcBorders>
              <w:top w:val="single" w:color="000000" w:sz="8" w:space="0"/>
              <w:left w:val="single" w:color="000000" w:sz="8" w:space="0"/>
              <w:bottom w:val="single" w:color="000000" w:sz="8" w:space="0"/>
              <w:right w:val="single" w:color="000000" w:sz="8" w:space="0"/>
            </w:tcBorders>
            <w:vAlign w:val="center"/>
          </w:tcPr>
          <w:p w14:paraId="0C3AEBB9">
            <w:pPr>
              <w:spacing w:line="360" w:lineRule="exact"/>
              <w:jc w:val="center"/>
              <w:rPr>
                <w:rFonts w:ascii="宋体" w:hAnsi="宋体" w:eastAsia="宋体" w:cs="宋体"/>
                <w:szCs w:val="21"/>
              </w:rPr>
            </w:pPr>
            <w:r>
              <w:rPr>
                <w:rFonts w:hint="eastAsia" w:ascii="宋体" w:hAnsi="宋体" w:eastAsia="宋体" w:cs="宋体"/>
                <w:szCs w:val="21"/>
              </w:rPr>
              <w:t>项目团队成员情况（项目负责人、项目总技术负责人除外）</w:t>
            </w:r>
          </w:p>
        </w:tc>
        <w:tc>
          <w:tcPr>
            <w:tcW w:w="731" w:type="dxa"/>
            <w:tcBorders>
              <w:top w:val="single" w:color="000000" w:sz="8" w:space="0"/>
              <w:left w:val="single" w:color="000000" w:sz="8" w:space="0"/>
              <w:bottom w:val="single" w:color="000000" w:sz="8" w:space="0"/>
              <w:right w:val="single" w:color="000000" w:sz="8" w:space="0"/>
            </w:tcBorders>
            <w:vAlign w:val="center"/>
          </w:tcPr>
          <w:p w14:paraId="7A1DD97E">
            <w:pPr>
              <w:spacing w:line="360" w:lineRule="exact"/>
              <w:jc w:val="center"/>
              <w:rPr>
                <w:rFonts w:ascii="宋体" w:hAnsi="宋体" w:eastAsia="宋体" w:cs="宋体"/>
                <w:szCs w:val="21"/>
              </w:rPr>
            </w:pPr>
            <w:r>
              <w:rPr>
                <w:rFonts w:hint="eastAsia" w:ascii="宋体" w:hAnsi="宋体" w:eastAsia="宋体"/>
                <w:szCs w:val="21"/>
                <w:lang w:val="en-US" w:eastAsia="zh-CN"/>
              </w:rPr>
              <w:t>1</w:t>
            </w:r>
            <w:r>
              <w:rPr>
                <w:rFonts w:hint="eastAsia" w:ascii="宋体" w:hAnsi="宋体" w:eastAsia="宋体"/>
                <w:szCs w:val="21"/>
              </w:rPr>
              <w:t>2</w:t>
            </w:r>
          </w:p>
        </w:tc>
        <w:tc>
          <w:tcPr>
            <w:tcW w:w="6130" w:type="dxa"/>
            <w:tcBorders>
              <w:top w:val="single" w:color="000000" w:sz="8" w:space="0"/>
              <w:left w:val="single" w:color="000000" w:sz="8" w:space="0"/>
              <w:bottom w:val="single" w:color="000000" w:sz="8" w:space="0"/>
              <w:right w:val="single" w:color="000000" w:sz="8" w:space="0"/>
            </w:tcBorders>
          </w:tcPr>
          <w:p w14:paraId="50519C52">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（一）评审内容:</w:t>
            </w:r>
          </w:p>
          <w:p w14:paraId="5F1E9BB1">
            <w:pPr>
              <w:spacing w:line="360" w:lineRule="exact"/>
              <w:jc w:val="left"/>
              <w:rPr>
                <w:rFonts w:ascii="宋体" w:hAnsi="宋体" w:eastAsia="宋体"/>
                <w:szCs w:val="21"/>
              </w:rPr>
            </w:pPr>
            <w:r>
              <w:rPr>
                <w:rFonts w:hint="eastAsia" w:ascii="宋体" w:hAnsi="宋体" w:eastAsia="宋体" w:cs="宋体"/>
                <w:szCs w:val="21"/>
              </w:rPr>
              <w:t>项目团队成员情况（项目负责人、项目总技术负责人除外）</w:t>
            </w:r>
            <w:r>
              <w:rPr>
                <w:rFonts w:hint="eastAsia" w:ascii="宋体" w:hAnsi="宋体" w:eastAsia="宋体"/>
                <w:szCs w:val="21"/>
              </w:rPr>
              <w:t>需为投标人自有员工</w:t>
            </w:r>
            <w:r>
              <w:rPr>
                <w:rFonts w:hint="eastAsia" w:ascii="宋体" w:hAnsi="宋体" w:eastAsia="宋体"/>
                <w:szCs w:val="21"/>
                <w:lang w:eastAsia="zh-CN"/>
              </w:rPr>
              <w:t>，</w:t>
            </w:r>
            <w:r>
              <w:rPr>
                <w:rFonts w:hint="eastAsia" w:ascii="宋体" w:hAnsi="宋体" w:eastAsia="宋体"/>
                <w:szCs w:val="21"/>
                <w:lang w:val="en-US" w:eastAsia="zh-CN"/>
              </w:rPr>
              <w:t>不少于10人，否则本项不得分，</w:t>
            </w:r>
            <w:r>
              <w:rPr>
                <w:rFonts w:hint="eastAsia" w:ascii="宋体" w:hAnsi="宋体" w:eastAsia="宋体"/>
                <w:szCs w:val="21"/>
              </w:rPr>
              <w:t>在此基础上：</w:t>
            </w:r>
          </w:p>
          <w:p w14:paraId="7F5D783F">
            <w:pPr>
              <w:autoSpaceDE w:val="0"/>
              <w:autoSpaceDN w:val="0"/>
              <w:adjustRightInd w:val="0"/>
              <w:spacing w:line="360" w:lineRule="exact"/>
              <w:ind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1.具有应急管理部门颁发的安全生产管理人员证书或经人社部备案的第三方机构颁发的消防安全管理员证书，每提供一名人员满足条件的得10分，满分100分。</w:t>
            </w:r>
          </w:p>
          <w:p w14:paraId="35618267">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lang w:val="en-US" w:eastAsia="zh-CN"/>
              </w:rPr>
              <w:t>注：</w:t>
            </w:r>
            <w:r>
              <w:rPr>
                <w:rFonts w:hint="eastAsia" w:ascii="宋体" w:hAnsi="宋体" w:eastAsia="宋体" w:cs="宋体"/>
                <w:szCs w:val="21"/>
              </w:rPr>
              <w:t>同一人不重复计分，如同一人具有多</w:t>
            </w:r>
            <w:r>
              <w:rPr>
                <w:rFonts w:hint="eastAsia" w:ascii="宋体" w:hAnsi="宋体" w:eastAsia="宋体" w:cs="宋体"/>
                <w:szCs w:val="21"/>
                <w:lang w:val="en-US" w:eastAsia="zh-CN"/>
              </w:rPr>
              <w:t>个证书</w:t>
            </w:r>
            <w:r>
              <w:rPr>
                <w:rFonts w:hint="eastAsia" w:ascii="宋体" w:hAnsi="宋体" w:eastAsia="宋体" w:cs="宋体"/>
                <w:szCs w:val="21"/>
              </w:rPr>
              <w:t>的，以最高得分证书计分。</w:t>
            </w:r>
          </w:p>
          <w:p w14:paraId="235BD10D">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（二）评审依据：</w:t>
            </w:r>
          </w:p>
          <w:p w14:paraId="59953ADF">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1.提供项目负责人通过投标单位缴纳的载有社保部门或税务部门公章的近三个月（含投标当月）内任意一个月的个人社保证明；如供应商为新成立单位且成立时间不足一个月的，可提供加盖公章的情况说明或者证明材料，无需提供相关人员社保亦视为符合；如为退休返聘人员则提供劳动合同或返聘协议，无需提供相关人员社保亦视为符合；</w:t>
            </w:r>
          </w:p>
          <w:p w14:paraId="7F159E30">
            <w:pPr>
              <w:autoSpaceDE w:val="0"/>
              <w:autoSpaceDN w:val="0"/>
              <w:adjustRightInd w:val="0"/>
              <w:spacing w:line="360" w:lineRule="exact"/>
              <w:jc w:val="left"/>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szCs w:val="21"/>
              </w:rPr>
              <w:t>提供项目</w:t>
            </w:r>
            <w:r>
              <w:rPr>
                <w:rFonts w:hint="eastAsia" w:ascii="宋体" w:hAnsi="宋体" w:eastAsia="宋体"/>
                <w:szCs w:val="21"/>
                <w:lang w:val="en-US" w:eastAsia="zh-CN"/>
              </w:rPr>
              <w:t>团队人员</w:t>
            </w:r>
            <w:r>
              <w:rPr>
                <w:rFonts w:hint="eastAsia" w:ascii="宋体" w:hAnsi="宋体" w:eastAsia="宋体"/>
                <w:szCs w:val="21"/>
                <w:lang w:eastAsia="zh-CN"/>
              </w:rPr>
              <w:t>证书</w:t>
            </w:r>
            <w:r>
              <w:rPr>
                <w:rFonts w:hint="eastAsia" w:ascii="宋体" w:hAnsi="宋体" w:eastAsia="宋体" w:cs="宋体"/>
                <w:szCs w:val="21"/>
              </w:rPr>
              <w:t>；</w:t>
            </w:r>
          </w:p>
          <w:p w14:paraId="66B28F9E">
            <w:pPr>
              <w:autoSpaceDE w:val="0"/>
              <w:autoSpaceDN w:val="0"/>
              <w:adjustRightInd w:val="0"/>
              <w:spacing w:line="360" w:lineRule="exact"/>
              <w:jc w:val="left"/>
              <w:rPr>
                <w:rFonts w:ascii="宋体" w:hAnsi="宋体" w:eastAsia="宋体" w:cs="宋体"/>
                <w:szCs w:val="21"/>
              </w:rPr>
            </w:pPr>
            <w:r>
              <w:rPr>
                <w:rFonts w:hint="eastAsia" w:ascii="宋体" w:hAnsi="宋体" w:eastAsia="宋体" w:cs="宋体"/>
                <w:szCs w:val="21"/>
              </w:rPr>
              <w:t>3.提供以上证明文件扫描件，如涉及网站截图或照片等证明材料,需提供清晰图片。未按要求提供有效证明材料或提供不清晰导致评委无法识别的不计得分。</w:t>
            </w:r>
          </w:p>
        </w:tc>
      </w:tr>
      <w:tr w14:paraId="72B236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1526364">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9F85A26">
            <w:pPr>
              <w:spacing w:line="360" w:lineRule="exact"/>
              <w:jc w:val="center"/>
              <w:rPr>
                <w:rFonts w:ascii="宋体" w:hAnsi="宋体" w:eastAsia="宋体" w:cs="宋体"/>
                <w:szCs w:val="21"/>
              </w:rPr>
            </w:pPr>
            <w:r>
              <w:rPr>
                <w:rFonts w:ascii="宋体" w:hAnsi="宋体" w:eastAsia="宋体"/>
                <w:szCs w:val="21"/>
              </w:rPr>
              <w:t>4</w:t>
            </w:r>
          </w:p>
        </w:tc>
        <w:tc>
          <w:tcPr>
            <w:tcW w:w="1418" w:type="dxa"/>
            <w:tcBorders>
              <w:top w:val="single" w:color="000000" w:sz="8" w:space="0"/>
              <w:left w:val="single" w:color="000000" w:sz="8" w:space="0"/>
              <w:bottom w:val="single" w:color="000000" w:sz="8" w:space="0"/>
              <w:right w:val="single" w:color="000000" w:sz="8" w:space="0"/>
            </w:tcBorders>
            <w:vAlign w:val="center"/>
          </w:tcPr>
          <w:p w14:paraId="1998D2BF">
            <w:pPr>
              <w:spacing w:line="360" w:lineRule="exact"/>
              <w:jc w:val="center"/>
              <w:rPr>
                <w:rFonts w:ascii="宋体" w:hAnsi="宋体" w:eastAsia="宋体" w:cs="宋体"/>
                <w:szCs w:val="21"/>
              </w:rPr>
            </w:pPr>
            <w:r>
              <w:rPr>
                <w:rFonts w:hint="eastAsia" w:ascii="宋体" w:hAnsi="宋体" w:eastAsia="宋体" w:cs="宋体"/>
                <w:szCs w:val="21"/>
              </w:rPr>
              <w:t>投标人业绩情况</w:t>
            </w:r>
          </w:p>
        </w:tc>
        <w:tc>
          <w:tcPr>
            <w:tcW w:w="731" w:type="dxa"/>
            <w:tcBorders>
              <w:top w:val="single" w:color="000000" w:sz="8" w:space="0"/>
              <w:left w:val="single" w:color="000000" w:sz="8" w:space="0"/>
              <w:bottom w:val="single" w:color="000000" w:sz="8" w:space="0"/>
              <w:right w:val="single" w:color="000000" w:sz="8" w:space="0"/>
            </w:tcBorders>
            <w:vAlign w:val="center"/>
          </w:tcPr>
          <w:p w14:paraId="569AD006">
            <w:pPr>
              <w:spacing w:line="360" w:lineRule="exact"/>
              <w:jc w:val="center"/>
              <w:rPr>
                <w:rFonts w:hint="default" w:ascii="宋体" w:hAnsi="宋体" w:eastAsia="宋体" w:cs="宋体"/>
                <w:szCs w:val="21"/>
                <w:lang w:val="en-US" w:eastAsia="zh-CN"/>
              </w:rPr>
            </w:pPr>
            <w:r>
              <w:rPr>
                <w:rFonts w:hint="eastAsia" w:ascii="宋体" w:hAnsi="宋体" w:eastAsia="宋体"/>
                <w:szCs w:val="21"/>
                <w:lang w:val="en-US" w:eastAsia="zh-CN"/>
              </w:rPr>
              <w:t>10</w:t>
            </w:r>
          </w:p>
        </w:tc>
        <w:tc>
          <w:tcPr>
            <w:tcW w:w="6130" w:type="dxa"/>
            <w:tcBorders>
              <w:top w:val="single" w:color="000000" w:sz="8" w:space="0"/>
              <w:left w:val="single" w:color="000000" w:sz="8" w:space="0"/>
              <w:bottom w:val="single" w:color="000000" w:sz="8" w:space="0"/>
              <w:right w:val="single" w:color="000000" w:sz="8" w:space="0"/>
            </w:tcBorders>
          </w:tcPr>
          <w:p w14:paraId="25CCC5FE">
            <w:pPr>
              <w:adjustRightInd w:val="0"/>
              <w:snapToGrid w:val="0"/>
              <w:spacing w:line="360" w:lineRule="exact"/>
              <w:rPr>
                <w:rFonts w:hint="eastAsia" w:ascii="宋体" w:hAnsi="宋体" w:eastAsia="宋体"/>
                <w:szCs w:val="21"/>
                <w:lang w:eastAsia="zh-CN"/>
              </w:rPr>
            </w:pPr>
            <w:r>
              <w:rPr>
                <w:rFonts w:hint="eastAsia" w:ascii="宋体" w:hAnsi="宋体" w:eastAsia="宋体"/>
                <w:szCs w:val="21"/>
                <w:lang w:eastAsia="zh-CN"/>
              </w:rPr>
              <w:t>（一）评审内容：</w:t>
            </w:r>
          </w:p>
          <w:p w14:paraId="2B2A0BE3">
            <w:pPr>
              <w:adjustRightInd w:val="0"/>
              <w:snapToGrid w:val="0"/>
              <w:spacing w:line="360" w:lineRule="exact"/>
              <w:rPr>
                <w:rFonts w:hint="eastAsia" w:ascii="宋体" w:hAnsi="宋体" w:eastAsia="宋体"/>
                <w:szCs w:val="21"/>
              </w:rPr>
            </w:pPr>
            <w:r>
              <w:rPr>
                <w:rFonts w:hint="eastAsia" w:ascii="宋体" w:hAnsi="宋体" w:eastAsia="宋体"/>
                <w:szCs w:val="21"/>
              </w:rPr>
              <w:t>投标人自20</w:t>
            </w:r>
            <w:r>
              <w:rPr>
                <w:rFonts w:hint="eastAsia" w:ascii="宋体" w:hAnsi="宋体" w:eastAsia="宋体"/>
                <w:szCs w:val="21"/>
                <w:lang w:val="en-US" w:eastAsia="zh-CN"/>
              </w:rPr>
              <w:t>21</w:t>
            </w:r>
            <w:r>
              <w:rPr>
                <w:rFonts w:hint="eastAsia" w:ascii="宋体" w:hAnsi="宋体" w:eastAsia="宋体"/>
                <w:szCs w:val="21"/>
              </w:rPr>
              <w:t>年1月1日</w:t>
            </w:r>
            <w:r>
              <w:rPr>
                <w:rFonts w:hint="eastAsia" w:ascii="宋体" w:hAnsi="宋体" w:eastAsia="宋体"/>
                <w:szCs w:val="21"/>
                <w:lang w:val="en-US" w:eastAsia="zh-CN"/>
              </w:rPr>
              <w:t>至投标截止时间</w:t>
            </w:r>
            <w:r>
              <w:rPr>
                <w:rFonts w:hint="eastAsia" w:ascii="宋体" w:hAnsi="宋体" w:eastAsia="宋体"/>
                <w:szCs w:val="21"/>
              </w:rPr>
              <w:t>（以合同签订时间为准）：具有</w:t>
            </w:r>
            <w:r>
              <w:rPr>
                <w:rFonts w:hint="eastAsia" w:ascii="宋体" w:hAnsi="宋体" w:eastAsia="宋体"/>
                <w:szCs w:val="21"/>
                <w:lang w:val="en-US" w:eastAsia="zh-CN"/>
              </w:rPr>
              <w:t>火灾高风险整治排查项目或安全隐患排查整治项目相关字样的同类项目业绩</w:t>
            </w:r>
            <w:r>
              <w:rPr>
                <w:rFonts w:hint="eastAsia" w:ascii="宋体" w:hAnsi="宋体" w:eastAsia="宋体"/>
                <w:szCs w:val="21"/>
                <w:lang w:eastAsia="zh-CN"/>
              </w:rPr>
              <w:t>，</w:t>
            </w:r>
            <w:r>
              <w:rPr>
                <w:rFonts w:hint="eastAsia" w:ascii="宋体" w:hAnsi="宋体" w:eastAsia="宋体"/>
                <w:szCs w:val="21"/>
              </w:rPr>
              <w:t>每提供一项得</w:t>
            </w:r>
            <w:r>
              <w:rPr>
                <w:rFonts w:hint="eastAsia" w:ascii="宋体" w:hAnsi="宋体" w:eastAsia="宋体"/>
                <w:szCs w:val="21"/>
                <w:lang w:val="en-US" w:eastAsia="zh-CN"/>
              </w:rPr>
              <w:t>50</w:t>
            </w:r>
            <w:r>
              <w:rPr>
                <w:rFonts w:hint="eastAsia" w:ascii="宋体" w:hAnsi="宋体" w:eastAsia="宋体"/>
                <w:szCs w:val="21"/>
                <w:lang w:eastAsia="zh-CN"/>
              </w:rPr>
              <w:t>分</w:t>
            </w:r>
            <w:r>
              <w:rPr>
                <w:rFonts w:hint="eastAsia" w:ascii="宋体" w:hAnsi="宋体" w:eastAsia="宋体"/>
                <w:szCs w:val="21"/>
              </w:rPr>
              <w:t>，最高得10</w:t>
            </w:r>
            <w:r>
              <w:rPr>
                <w:rFonts w:hint="eastAsia" w:ascii="宋体" w:hAnsi="宋体" w:eastAsia="宋体"/>
                <w:szCs w:val="21"/>
                <w:lang w:val="en-US" w:eastAsia="zh-CN"/>
              </w:rPr>
              <w:t>0</w:t>
            </w:r>
            <w:r>
              <w:rPr>
                <w:rFonts w:hint="eastAsia" w:ascii="宋体" w:hAnsi="宋体" w:eastAsia="宋体"/>
                <w:szCs w:val="21"/>
                <w:lang w:eastAsia="zh-CN"/>
              </w:rPr>
              <w:t>分</w:t>
            </w:r>
            <w:r>
              <w:rPr>
                <w:rFonts w:hint="eastAsia" w:ascii="宋体" w:hAnsi="宋体" w:eastAsia="宋体"/>
                <w:szCs w:val="21"/>
              </w:rPr>
              <w:t>。</w:t>
            </w:r>
            <w:r>
              <w:rPr>
                <w:rFonts w:hint="eastAsia" w:ascii="宋体" w:hAnsi="宋体" w:eastAsia="宋体" w:cs="宋体"/>
                <w:szCs w:val="21"/>
              </w:rPr>
              <w:t>同一项目续签合同的</w:t>
            </w:r>
            <w:r>
              <w:rPr>
                <w:rFonts w:hint="eastAsia" w:ascii="宋体" w:hAnsi="宋体" w:eastAsia="宋体" w:cs="宋体"/>
                <w:szCs w:val="21"/>
                <w:lang w:eastAsia="zh-CN"/>
              </w:rPr>
              <w:t>只计一次</w:t>
            </w:r>
            <w:r>
              <w:rPr>
                <w:rFonts w:hint="eastAsia" w:ascii="宋体" w:hAnsi="宋体" w:eastAsia="宋体" w:cs="宋体"/>
                <w:szCs w:val="21"/>
              </w:rPr>
              <w:t>得分。</w:t>
            </w:r>
          </w:p>
          <w:p w14:paraId="3F0A1459">
            <w:pPr>
              <w:adjustRightInd w:val="0"/>
              <w:snapToGrid w:val="0"/>
              <w:spacing w:line="360" w:lineRule="exact"/>
              <w:rPr>
                <w:rFonts w:hint="eastAsia" w:ascii="宋体" w:hAnsi="宋体" w:eastAsia="宋体"/>
                <w:szCs w:val="21"/>
                <w:lang w:eastAsia="zh-CN"/>
              </w:rPr>
            </w:pPr>
            <w:r>
              <w:rPr>
                <w:rFonts w:hint="eastAsia" w:ascii="宋体" w:hAnsi="宋体" w:eastAsia="宋体"/>
                <w:szCs w:val="21"/>
                <w:lang w:eastAsia="zh-CN"/>
              </w:rPr>
              <w:t>（</w:t>
            </w:r>
            <w:r>
              <w:rPr>
                <w:rFonts w:hint="eastAsia" w:ascii="宋体" w:hAnsi="宋体" w:eastAsia="宋体"/>
                <w:szCs w:val="21"/>
                <w:lang w:val="en-US" w:eastAsia="zh-CN"/>
              </w:rPr>
              <w:t>二</w:t>
            </w:r>
            <w:r>
              <w:rPr>
                <w:rFonts w:hint="eastAsia" w:ascii="宋体" w:hAnsi="宋体" w:eastAsia="宋体"/>
                <w:szCs w:val="21"/>
                <w:lang w:eastAsia="zh-CN"/>
              </w:rPr>
              <w:t>）</w:t>
            </w:r>
            <w:r>
              <w:rPr>
                <w:rFonts w:hint="eastAsia" w:ascii="宋体" w:hAnsi="宋体" w:eastAsia="宋体" w:cs="宋体"/>
                <w:szCs w:val="21"/>
              </w:rPr>
              <w:t>评</w:t>
            </w:r>
            <w:r>
              <w:rPr>
                <w:rFonts w:hint="eastAsia" w:ascii="宋体" w:hAnsi="宋体" w:eastAsia="宋体" w:cs="宋体"/>
                <w:szCs w:val="21"/>
                <w:lang w:val="en-US" w:eastAsia="zh-CN"/>
              </w:rPr>
              <w:t>分</w:t>
            </w:r>
            <w:r>
              <w:rPr>
                <w:rFonts w:hint="eastAsia" w:ascii="宋体" w:hAnsi="宋体" w:eastAsia="宋体" w:cs="宋体"/>
                <w:szCs w:val="21"/>
              </w:rPr>
              <w:t>依据：</w:t>
            </w:r>
          </w:p>
          <w:p w14:paraId="40749A3D">
            <w:pPr>
              <w:adjustRightInd w:val="0"/>
              <w:snapToGrid w:val="0"/>
              <w:spacing w:line="360" w:lineRule="exact"/>
              <w:rPr>
                <w:rFonts w:hint="eastAsia" w:ascii="宋体" w:hAnsi="宋体" w:eastAsia="宋体"/>
                <w:szCs w:val="21"/>
              </w:rPr>
            </w:pPr>
            <w:r>
              <w:rPr>
                <w:rFonts w:hint="eastAsia" w:ascii="宋体" w:hAnsi="宋体" w:eastAsia="宋体"/>
                <w:szCs w:val="21"/>
              </w:rPr>
              <w:t>1.提供合同关键页</w:t>
            </w:r>
            <w:r>
              <w:rPr>
                <w:rFonts w:hint="eastAsia" w:ascii="宋体" w:hAnsi="宋体" w:eastAsia="宋体"/>
                <w:szCs w:val="21"/>
                <w:lang w:val="en-US" w:eastAsia="zh-CN"/>
              </w:rPr>
              <w:t>需体现火灾高风险整治排查或安全隐患排查整治项目内容</w:t>
            </w:r>
            <w:r>
              <w:rPr>
                <w:rFonts w:hint="eastAsia" w:ascii="宋体" w:hAnsi="宋体" w:eastAsia="宋体"/>
                <w:szCs w:val="21"/>
              </w:rPr>
              <w:t>（关键信息包括但不仅限于合同的项目名称、服务内容、合同签订日期、甲乙双方签字盖章页）且提供的材料各项信息不得有任何遮挡；</w:t>
            </w:r>
          </w:p>
          <w:p w14:paraId="56BE37DA">
            <w:pPr>
              <w:adjustRightInd w:val="0"/>
              <w:snapToGrid w:val="0"/>
              <w:spacing w:line="360" w:lineRule="exact"/>
              <w:rPr>
                <w:rFonts w:hint="eastAsia" w:ascii="宋体" w:hAnsi="宋体" w:eastAsia="宋体"/>
                <w:szCs w:val="21"/>
              </w:rPr>
            </w:pPr>
            <w:r>
              <w:rPr>
                <w:rFonts w:hint="eastAsia" w:ascii="宋体" w:hAnsi="宋体" w:eastAsia="宋体"/>
                <w:szCs w:val="21"/>
              </w:rPr>
              <w:t>2.通过合同关键信息无法判断是否得分的，还需提供能证明得分的其它证明资料，如项目报告或合同甲方出具的证明文件；</w:t>
            </w:r>
          </w:p>
          <w:p w14:paraId="1A562CE8">
            <w:pPr>
              <w:adjustRightInd w:val="0"/>
              <w:snapToGrid w:val="0"/>
              <w:spacing w:line="360" w:lineRule="exact"/>
              <w:rPr>
                <w:rFonts w:ascii="宋体" w:hAnsi="宋体" w:eastAsia="宋体"/>
                <w:szCs w:val="21"/>
              </w:rPr>
            </w:pPr>
            <w:r>
              <w:rPr>
                <w:rFonts w:hint="eastAsia" w:ascii="宋体" w:hAnsi="宋体" w:eastAsia="宋体"/>
                <w:szCs w:val="21"/>
              </w:rPr>
              <w:t>3.以上证明文件均提供扫描件。未按要求提供有效证明材料或提供不清晰导致评委无法识别的不计得分。</w:t>
            </w:r>
          </w:p>
        </w:tc>
      </w:tr>
      <w:tr w14:paraId="293BC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271F5DC1">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60FBB3D">
            <w:pPr>
              <w:spacing w:line="360" w:lineRule="exact"/>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1418" w:type="dxa"/>
            <w:tcBorders>
              <w:top w:val="single" w:color="000000" w:sz="8" w:space="0"/>
              <w:left w:val="single" w:color="000000" w:sz="8" w:space="0"/>
              <w:bottom w:val="single" w:color="000000" w:sz="8" w:space="0"/>
              <w:right w:val="single" w:color="000000" w:sz="8" w:space="0"/>
            </w:tcBorders>
            <w:vAlign w:val="center"/>
          </w:tcPr>
          <w:p w14:paraId="2015E08E">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服务网点</w:t>
            </w:r>
          </w:p>
        </w:tc>
        <w:tc>
          <w:tcPr>
            <w:tcW w:w="731" w:type="dxa"/>
            <w:tcBorders>
              <w:top w:val="single" w:color="000000" w:sz="8" w:space="0"/>
              <w:left w:val="single" w:color="000000" w:sz="8" w:space="0"/>
              <w:bottom w:val="single" w:color="000000" w:sz="8" w:space="0"/>
              <w:right w:val="single" w:color="000000" w:sz="8" w:space="0"/>
            </w:tcBorders>
            <w:vAlign w:val="center"/>
          </w:tcPr>
          <w:p w14:paraId="5E36A101">
            <w:pPr>
              <w:spacing w:line="360" w:lineRule="exact"/>
              <w:jc w:val="center"/>
              <w:rPr>
                <w:rFonts w:hint="default" w:ascii="宋体" w:hAnsi="宋体" w:eastAsia="宋体"/>
                <w:szCs w:val="21"/>
                <w:lang w:val="en-US" w:eastAsia="zh-CN"/>
              </w:rPr>
            </w:pPr>
            <w:r>
              <w:rPr>
                <w:rFonts w:hint="eastAsia" w:ascii="宋体" w:hAnsi="宋体" w:eastAsia="宋体"/>
                <w:szCs w:val="21"/>
                <w:lang w:val="en-US" w:eastAsia="zh-CN"/>
              </w:rPr>
              <w:t>5</w:t>
            </w:r>
          </w:p>
        </w:tc>
        <w:tc>
          <w:tcPr>
            <w:tcW w:w="6130" w:type="dxa"/>
            <w:tcBorders>
              <w:top w:val="single" w:color="000000" w:sz="8" w:space="0"/>
              <w:left w:val="single" w:color="000000" w:sz="8" w:space="0"/>
              <w:bottom w:val="single" w:color="000000" w:sz="8" w:space="0"/>
              <w:right w:val="single" w:color="000000" w:sz="8" w:space="0"/>
            </w:tcBorders>
          </w:tcPr>
          <w:p w14:paraId="47E65BD5">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一</w:t>
            </w:r>
            <w:r>
              <w:rPr>
                <w:rFonts w:hint="eastAsia" w:ascii="宋体" w:hAnsi="宋体" w:eastAsia="宋体" w:cs="宋体"/>
                <w:color w:val="auto"/>
                <w:szCs w:val="21"/>
                <w:lang w:eastAsia="zh-CN"/>
              </w:rPr>
              <w:t>）</w:t>
            </w:r>
            <w:r>
              <w:rPr>
                <w:rFonts w:hint="eastAsia" w:ascii="宋体" w:hAnsi="宋体" w:eastAsia="宋体" w:cs="宋体"/>
                <w:color w:val="auto"/>
                <w:szCs w:val="21"/>
              </w:rPr>
              <w:t>评分内容：投标人承诺中标后提供本地服务网点的，得100分。</w:t>
            </w:r>
          </w:p>
          <w:p w14:paraId="211B6050">
            <w:pPr>
              <w:adjustRightInd w:val="0"/>
              <w:snapToGrid w:val="0"/>
              <w:spacing w:line="360" w:lineRule="exact"/>
              <w:rPr>
                <w:rFonts w:hint="eastAsia" w:ascii="宋体" w:hAnsi="宋体" w:eastAsia="宋体"/>
                <w:szCs w:val="21"/>
                <w:lang w:val="en-US"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二</w:t>
            </w:r>
            <w:r>
              <w:rPr>
                <w:rFonts w:hint="eastAsia" w:ascii="宋体" w:hAnsi="宋体" w:eastAsia="宋体" w:cs="宋体"/>
                <w:color w:val="auto"/>
                <w:szCs w:val="21"/>
                <w:lang w:eastAsia="zh-CN"/>
              </w:rPr>
              <w:t>）</w:t>
            </w:r>
            <w:r>
              <w:rPr>
                <w:rFonts w:hint="eastAsia" w:ascii="宋体" w:hAnsi="宋体" w:eastAsia="宋体" w:cs="宋体"/>
                <w:color w:val="auto"/>
                <w:szCs w:val="21"/>
              </w:rPr>
              <w:t>评分依据：提供承诺函（格式自拟），未提供的不得分。</w:t>
            </w:r>
          </w:p>
        </w:tc>
      </w:tr>
      <w:tr w14:paraId="1F4B8D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B35DB37">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4</w:t>
            </w:r>
          </w:p>
        </w:tc>
        <w:tc>
          <w:tcPr>
            <w:tcW w:w="2829" w:type="dxa"/>
            <w:gridSpan w:val="3"/>
            <w:tcBorders>
              <w:top w:val="single" w:color="000000" w:sz="8" w:space="0"/>
              <w:left w:val="single" w:color="000000" w:sz="8" w:space="0"/>
              <w:bottom w:val="single" w:color="000000" w:sz="8" w:space="0"/>
              <w:right w:val="single" w:color="000000" w:sz="8" w:space="0"/>
            </w:tcBorders>
          </w:tcPr>
          <w:p w14:paraId="5B3309C4">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其他</w:t>
            </w:r>
          </w:p>
        </w:tc>
        <w:tc>
          <w:tcPr>
            <w:tcW w:w="6130" w:type="dxa"/>
            <w:tcBorders>
              <w:top w:val="single" w:color="000000" w:sz="8" w:space="0"/>
              <w:left w:val="single" w:color="000000" w:sz="8" w:space="0"/>
              <w:bottom w:val="single" w:color="000000" w:sz="8" w:space="0"/>
              <w:right w:val="single" w:color="000000" w:sz="8" w:space="0"/>
            </w:tcBorders>
          </w:tcPr>
          <w:p w14:paraId="54A2C9FD">
            <w:pPr>
              <w:spacing w:line="360" w:lineRule="exact"/>
              <w:jc w:val="center"/>
              <w:rPr>
                <w:rFonts w:ascii="宋体" w:hAnsi="宋体" w:eastAsia="宋体" w:cs="宋体"/>
                <w:b/>
                <w:bCs/>
                <w:color w:val="0000FF"/>
                <w:sz w:val="24"/>
                <w:szCs w:val="24"/>
              </w:rPr>
            </w:pPr>
            <w:r>
              <w:rPr>
                <w:rFonts w:hint="eastAsia" w:ascii="宋体" w:hAnsi="宋体" w:eastAsia="宋体"/>
                <w:b/>
                <w:bCs/>
                <w:color w:val="0000FF"/>
              </w:rPr>
              <w:t>5</w:t>
            </w:r>
          </w:p>
        </w:tc>
      </w:tr>
      <w:tr w14:paraId="3C8A7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25105DC9">
            <w:pPr>
              <w:spacing w:line="360" w:lineRule="exact"/>
              <w:rPr>
                <w:rFonts w:ascii="宋体" w:hAnsi="宋体" w:eastAsia="宋体" w:cs="宋体"/>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23743C6">
            <w:pPr>
              <w:spacing w:line="360" w:lineRule="exact"/>
              <w:jc w:val="center"/>
              <w:rPr>
                <w:rFonts w:ascii="宋体" w:hAnsi="宋体" w:eastAsia="宋体" w:cs="宋体"/>
                <w:szCs w:val="21"/>
              </w:rPr>
            </w:pPr>
            <w:r>
              <w:rPr>
                <w:rFonts w:ascii="宋体" w:hAnsi="宋体" w:eastAsia="宋体"/>
                <w:szCs w:val="21"/>
              </w:rPr>
              <w:t>序号</w:t>
            </w:r>
          </w:p>
        </w:tc>
        <w:tc>
          <w:tcPr>
            <w:tcW w:w="1418"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7D19A22">
            <w:pPr>
              <w:spacing w:line="360" w:lineRule="exact"/>
              <w:jc w:val="center"/>
              <w:rPr>
                <w:rFonts w:ascii="宋体" w:hAnsi="宋体" w:eastAsia="宋体" w:cs="宋体"/>
                <w:szCs w:val="21"/>
              </w:rPr>
            </w:pPr>
            <w:r>
              <w:rPr>
                <w:rFonts w:ascii="宋体" w:hAnsi="宋体" w:eastAsia="宋体"/>
                <w:szCs w:val="21"/>
              </w:rPr>
              <w:t>评分因素</w:t>
            </w:r>
          </w:p>
        </w:tc>
        <w:tc>
          <w:tcPr>
            <w:tcW w:w="731"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2869A9D">
            <w:pPr>
              <w:spacing w:line="360" w:lineRule="exact"/>
              <w:jc w:val="center"/>
              <w:rPr>
                <w:rFonts w:ascii="宋体" w:hAnsi="宋体" w:eastAsia="宋体" w:cs="宋体"/>
                <w:szCs w:val="21"/>
              </w:rPr>
            </w:pPr>
            <w:r>
              <w:rPr>
                <w:rFonts w:ascii="宋体" w:hAnsi="宋体" w:eastAsia="宋体"/>
                <w:szCs w:val="21"/>
              </w:rPr>
              <w:t>权重(%)</w:t>
            </w:r>
          </w:p>
        </w:tc>
        <w:tc>
          <w:tcPr>
            <w:tcW w:w="613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30C699F">
            <w:pPr>
              <w:spacing w:line="360" w:lineRule="exact"/>
              <w:jc w:val="center"/>
              <w:rPr>
                <w:rFonts w:ascii="宋体" w:hAnsi="宋体" w:eastAsia="宋体" w:cs="宋体"/>
                <w:szCs w:val="21"/>
              </w:rPr>
            </w:pPr>
            <w:r>
              <w:rPr>
                <w:rFonts w:ascii="宋体" w:hAnsi="宋体" w:eastAsia="宋体"/>
                <w:szCs w:val="21"/>
              </w:rPr>
              <w:t>评分准则</w:t>
            </w:r>
          </w:p>
        </w:tc>
      </w:tr>
      <w:tr w14:paraId="322920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01A12B62">
            <w:pPr>
              <w:spacing w:line="360" w:lineRule="exact"/>
              <w:rPr>
                <w:rFonts w:ascii="宋体" w:hAnsi="宋体" w:eastAsia="宋体" w:cs="宋体"/>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A6946AD">
            <w:pPr>
              <w:spacing w:line="360" w:lineRule="exact"/>
              <w:jc w:val="center"/>
              <w:rPr>
                <w:rFonts w:ascii="宋体" w:hAnsi="宋体" w:eastAsia="宋体" w:cs="宋体"/>
                <w:szCs w:val="21"/>
              </w:rPr>
            </w:pPr>
            <w:r>
              <w:rPr>
                <w:rFonts w:hint="eastAsia" w:ascii="宋体" w:hAnsi="宋体" w:eastAsia="宋体"/>
                <w:szCs w:val="21"/>
              </w:rPr>
              <w:t>1</w:t>
            </w:r>
          </w:p>
        </w:tc>
        <w:tc>
          <w:tcPr>
            <w:tcW w:w="1418" w:type="dxa"/>
            <w:tcBorders>
              <w:top w:val="single" w:color="000000" w:sz="8" w:space="0"/>
              <w:left w:val="single" w:color="000000" w:sz="8" w:space="0"/>
              <w:bottom w:val="single" w:color="000000" w:sz="8" w:space="0"/>
              <w:right w:val="single" w:color="000000" w:sz="8" w:space="0"/>
            </w:tcBorders>
            <w:vAlign w:val="center"/>
          </w:tcPr>
          <w:p w14:paraId="3962E104">
            <w:pPr>
              <w:spacing w:line="360" w:lineRule="exact"/>
              <w:jc w:val="center"/>
              <w:rPr>
                <w:rFonts w:ascii="宋体" w:hAnsi="宋体" w:eastAsia="宋体" w:cs="宋体"/>
                <w:szCs w:val="21"/>
              </w:rPr>
            </w:pPr>
            <w:r>
              <w:rPr>
                <w:rFonts w:ascii="宋体" w:hAnsi="宋体" w:eastAsia="宋体"/>
                <w:szCs w:val="21"/>
              </w:rPr>
              <w:t>诚信</w:t>
            </w:r>
            <w:r>
              <w:rPr>
                <w:rFonts w:hint="eastAsia" w:ascii="宋体" w:hAnsi="宋体" w:eastAsia="宋体"/>
                <w:szCs w:val="21"/>
              </w:rPr>
              <w:t>评审</w:t>
            </w:r>
          </w:p>
        </w:tc>
        <w:tc>
          <w:tcPr>
            <w:tcW w:w="731" w:type="dxa"/>
            <w:tcBorders>
              <w:top w:val="single" w:color="000000" w:sz="8" w:space="0"/>
              <w:left w:val="single" w:color="000000" w:sz="8" w:space="0"/>
              <w:bottom w:val="single" w:color="000000" w:sz="8" w:space="0"/>
              <w:right w:val="single" w:color="000000" w:sz="8" w:space="0"/>
            </w:tcBorders>
            <w:vAlign w:val="center"/>
          </w:tcPr>
          <w:p w14:paraId="1EDFBC0A">
            <w:pPr>
              <w:spacing w:line="360" w:lineRule="exact"/>
              <w:jc w:val="center"/>
              <w:rPr>
                <w:rFonts w:ascii="宋体" w:hAnsi="宋体" w:eastAsia="宋体" w:cs="宋体"/>
                <w:szCs w:val="21"/>
              </w:rPr>
            </w:pPr>
            <w:r>
              <w:rPr>
                <w:rFonts w:ascii="宋体" w:hAnsi="宋体" w:eastAsia="宋体"/>
                <w:szCs w:val="21"/>
              </w:rPr>
              <w:t>5</w:t>
            </w:r>
          </w:p>
        </w:tc>
        <w:tc>
          <w:tcPr>
            <w:tcW w:w="6130" w:type="dxa"/>
            <w:tcBorders>
              <w:top w:val="single" w:color="000000" w:sz="8" w:space="0"/>
              <w:left w:val="single" w:color="000000" w:sz="8" w:space="0"/>
              <w:bottom w:val="single" w:color="000000" w:sz="8" w:space="0"/>
              <w:right w:val="single" w:color="000000" w:sz="8" w:space="0"/>
            </w:tcBorders>
          </w:tcPr>
          <w:p w14:paraId="4C89444A">
            <w:pPr>
              <w:spacing w:line="360" w:lineRule="exact"/>
              <w:rPr>
                <w:rFonts w:ascii="宋体" w:hAnsi="宋体" w:eastAsia="宋体"/>
                <w:szCs w:val="21"/>
              </w:rPr>
            </w:pPr>
            <w:r>
              <w:rPr>
                <w:rFonts w:hint="eastAsia" w:ascii="宋体" w:hAnsi="宋体" w:eastAsia="宋体"/>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6989FA16">
            <w:pPr>
              <w:spacing w:line="360" w:lineRule="exact"/>
              <w:rPr>
                <w:rFonts w:ascii="宋体" w:hAnsi="宋体" w:eastAsia="宋体" w:cs="宋体"/>
                <w:szCs w:val="21"/>
              </w:rPr>
            </w:pPr>
            <w:r>
              <w:rPr>
                <w:rFonts w:hint="eastAsia" w:ascii="宋体" w:hAnsi="宋体" w:eastAsia="宋体"/>
                <w:szCs w:val="21"/>
              </w:rPr>
              <w:t>（采购代理机构通过“信用中国”、“中国政府采购网”、“深圳市政府采购监管网”以及市、区财政部门认定的其他渠道查询供应商信用信息，投标人无需提供证明材料。）</w:t>
            </w:r>
          </w:p>
        </w:tc>
      </w:tr>
    </w:tbl>
    <w:p w14:paraId="686940F0"/>
    <w:p w14:paraId="22AB7A27"/>
    <w:p w14:paraId="14B8CEA1">
      <w:pPr>
        <w:widowControl/>
        <w:jc w:val="left"/>
        <w:rPr>
          <w:rFonts w:ascii="宋体" w:hAnsi="宋体" w:eastAsia="宋体"/>
          <w:b/>
          <w:bCs/>
          <w:kern w:val="44"/>
          <w:sz w:val="28"/>
          <w:szCs w:val="44"/>
        </w:rPr>
      </w:pPr>
      <w:r>
        <w:rPr>
          <w:rFonts w:ascii="宋体" w:hAnsi="宋体" w:eastAsia="宋体"/>
        </w:rPr>
        <w:br w:type="page"/>
      </w:r>
    </w:p>
    <w:p w14:paraId="46DFF743">
      <w:pPr>
        <w:pStyle w:val="2"/>
        <w:spacing w:before="0" w:after="0"/>
        <w:rPr>
          <w:rFonts w:ascii="宋体" w:hAnsi="宋体" w:eastAsia="宋体"/>
        </w:rPr>
      </w:pPr>
      <w:r>
        <w:rPr>
          <w:rFonts w:hint="eastAsia" w:ascii="宋体" w:hAnsi="宋体" w:eastAsia="宋体"/>
        </w:rPr>
        <w:t>其它关键信息</w:t>
      </w:r>
    </w:p>
    <w:p w14:paraId="2EEEC4BD">
      <w:pPr>
        <w:spacing w:line="360" w:lineRule="auto"/>
        <w:ind w:firstLine="413" w:firstLineChars="196"/>
        <w:rPr>
          <w:rFonts w:ascii="宋体" w:hAnsi="宋体"/>
          <w:szCs w:val="21"/>
        </w:rPr>
      </w:pPr>
      <w:r>
        <w:rPr>
          <w:rFonts w:hint="eastAsia" w:ascii="宋体" w:hAnsi="宋体"/>
          <w:b/>
          <w:szCs w:val="21"/>
        </w:rPr>
        <w:t>一</w:t>
      </w:r>
      <w:r>
        <w:rPr>
          <w:rFonts w:hint="eastAsia" w:ascii="宋体" w:hAnsi="宋体" w:eastAsia="宋体"/>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4"/>
        <w:gridCol w:w="4265"/>
      </w:tblGrid>
      <w:tr w14:paraId="2CAE3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E6AE286">
            <w:pPr>
              <w:spacing w:after="60"/>
              <w:jc w:val="center"/>
              <w:rPr>
                <w:rFonts w:ascii="宋体" w:hAnsi="宋体" w:eastAsia="宋体"/>
                <w:szCs w:val="21"/>
              </w:rPr>
            </w:pPr>
            <w:r>
              <w:rPr>
                <w:rFonts w:hint="eastAsia" w:ascii="宋体" w:hAnsi="宋体" w:eastAsia="宋体"/>
                <w:szCs w:val="21"/>
              </w:rPr>
              <w:t>是否评标定标分离</w:t>
            </w:r>
          </w:p>
        </w:tc>
        <w:tc>
          <w:tcPr>
            <w:tcW w:w="4265" w:type="dxa"/>
          </w:tcPr>
          <w:p w14:paraId="39922B2C">
            <w:pPr>
              <w:spacing w:after="60"/>
              <w:jc w:val="center"/>
              <w:rPr>
                <w:rFonts w:ascii="宋体" w:hAnsi="宋体" w:eastAsia="宋体"/>
                <w:szCs w:val="21"/>
              </w:rPr>
            </w:pPr>
            <w:r>
              <w:rPr>
                <w:rFonts w:hint="eastAsia" w:ascii="宋体" w:hAnsi="宋体" w:eastAsia="宋体"/>
                <w:szCs w:val="21"/>
              </w:rPr>
              <w:t>非评定分离</w:t>
            </w:r>
          </w:p>
        </w:tc>
      </w:tr>
      <w:tr w14:paraId="6E12A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2527F5E7">
            <w:pPr>
              <w:spacing w:after="60"/>
              <w:jc w:val="center"/>
              <w:rPr>
                <w:rFonts w:ascii="宋体" w:hAnsi="宋体" w:eastAsia="宋体"/>
                <w:szCs w:val="21"/>
              </w:rPr>
            </w:pPr>
            <w:r>
              <w:rPr>
                <w:rFonts w:hint="eastAsia" w:ascii="宋体" w:hAnsi="宋体" w:eastAsia="宋体"/>
                <w:szCs w:val="21"/>
              </w:rPr>
              <w:t>定标方法</w:t>
            </w:r>
          </w:p>
        </w:tc>
        <w:tc>
          <w:tcPr>
            <w:tcW w:w="4265" w:type="dxa"/>
          </w:tcPr>
          <w:p w14:paraId="47AC57C9">
            <w:pPr>
              <w:spacing w:after="60"/>
              <w:jc w:val="center"/>
              <w:rPr>
                <w:rFonts w:ascii="宋体" w:hAnsi="宋体" w:eastAsia="宋体"/>
                <w:szCs w:val="21"/>
              </w:rPr>
            </w:pPr>
            <w:r>
              <w:rPr>
                <w:rFonts w:hint="eastAsia" w:ascii="宋体" w:hAnsi="宋体" w:eastAsia="宋体"/>
                <w:szCs w:val="21"/>
              </w:rPr>
              <w:t>/</w:t>
            </w:r>
          </w:p>
        </w:tc>
      </w:tr>
      <w:tr w14:paraId="41DBE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32A557B">
            <w:pPr>
              <w:spacing w:after="60"/>
              <w:jc w:val="center"/>
              <w:rPr>
                <w:rFonts w:ascii="宋体" w:hAnsi="宋体" w:eastAsia="宋体"/>
                <w:szCs w:val="21"/>
              </w:rPr>
            </w:pPr>
            <w:r>
              <w:rPr>
                <w:rFonts w:hint="eastAsia" w:ascii="宋体" w:hAnsi="宋体" w:eastAsia="宋体"/>
                <w:szCs w:val="21"/>
              </w:rPr>
              <w:t>评标方法</w:t>
            </w:r>
          </w:p>
        </w:tc>
        <w:tc>
          <w:tcPr>
            <w:tcW w:w="4265" w:type="dxa"/>
          </w:tcPr>
          <w:p w14:paraId="2D54DA80">
            <w:pPr>
              <w:spacing w:after="60"/>
              <w:jc w:val="center"/>
              <w:rPr>
                <w:rFonts w:ascii="宋体" w:hAnsi="宋体" w:eastAsia="宋体"/>
                <w:szCs w:val="21"/>
              </w:rPr>
            </w:pPr>
            <w:r>
              <w:rPr>
                <w:rFonts w:hint="eastAsia" w:ascii="宋体" w:hAnsi="宋体" w:eastAsia="宋体"/>
                <w:szCs w:val="21"/>
              </w:rPr>
              <w:t>综合评分法</w:t>
            </w:r>
          </w:p>
        </w:tc>
      </w:tr>
      <w:tr w14:paraId="7FB4F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6EA838D">
            <w:pPr>
              <w:spacing w:after="60"/>
              <w:jc w:val="center"/>
              <w:rPr>
                <w:rFonts w:ascii="宋体" w:hAnsi="宋体" w:eastAsia="宋体"/>
                <w:szCs w:val="21"/>
              </w:rPr>
            </w:pPr>
            <w:r>
              <w:rPr>
                <w:rFonts w:hint="eastAsia" w:ascii="宋体" w:hAnsi="宋体" w:eastAsia="宋体"/>
                <w:szCs w:val="21"/>
              </w:rPr>
              <w:t>中标供应商家数</w:t>
            </w:r>
          </w:p>
        </w:tc>
        <w:tc>
          <w:tcPr>
            <w:tcW w:w="4265" w:type="dxa"/>
          </w:tcPr>
          <w:p w14:paraId="5A77A0A0">
            <w:pPr>
              <w:spacing w:after="60"/>
              <w:jc w:val="center"/>
              <w:rPr>
                <w:rFonts w:ascii="宋体" w:hAnsi="宋体" w:eastAsia="宋体"/>
                <w:szCs w:val="21"/>
              </w:rPr>
            </w:pPr>
            <w:r>
              <w:rPr>
                <w:rFonts w:hint="eastAsia" w:ascii="宋体" w:hAnsi="宋体" w:eastAsia="宋体"/>
                <w:szCs w:val="21"/>
              </w:rPr>
              <w:t>1</w:t>
            </w:r>
          </w:p>
        </w:tc>
      </w:tr>
      <w:tr w14:paraId="5DB31C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93D484D">
            <w:pPr>
              <w:spacing w:after="60"/>
              <w:jc w:val="center"/>
              <w:rPr>
                <w:rFonts w:ascii="宋体" w:hAnsi="宋体" w:eastAsia="宋体"/>
                <w:szCs w:val="21"/>
              </w:rPr>
            </w:pPr>
            <w:r>
              <w:rPr>
                <w:rFonts w:hint="eastAsia" w:ascii="宋体" w:hAnsi="宋体" w:eastAsia="宋体"/>
                <w:szCs w:val="21"/>
              </w:rPr>
              <w:t>候选中标供应商家数</w:t>
            </w:r>
          </w:p>
        </w:tc>
        <w:tc>
          <w:tcPr>
            <w:tcW w:w="4265" w:type="dxa"/>
          </w:tcPr>
          <w:p w14:paraId="3ED1C24F">
            <w:pPr>
              <w:spacing w:after="60"/>
              <w:jc w:val="center"/>
              <w:rPr>
                <w:rFonts w:ascii="宋体" w:hAnsi="宋体" w:eastAsia="宋体"/>
                <w:szCs w:val="21"/>
              </w:rPr>
            </w:pPr>
            <w:r>
              <w:rPr>
                <w:rFonts w:hint="eastAsia" w:ascii="宋体" w:hAnsi="宋体" w:eastAsia="宋体"/>
                <w:szCs w:val="21"/>
              </w:rPr>
              <w:t>3</w:t>
            </w:r>
          </w:p>
        </w:tc>
      </w:tr>
    </w:tbl>
    <w:p w14:paraId="17DBC1E2">
      <w:pPr>
        <w:spacing w:line="360" w:lineRule="auto"/>
        <w:ind w:firstLine="411" w:firstLineChars="196"/>
        <w:rPr>
          <w:rFonts w:ascii="宋体" w:hAnsi="宋体"/>
        </w:rPr>
      </w:pPr>
    </w:p>
    <w:p w14:paraId="320B9AAB">
      <w:pPr>
        <w:spacing w:line="360" w:lineRule="auto"/>
        <w:ind w:firstLine="413" w:firstLineChars="196"/>
        <w:rPr>
          <w:rFonts w:ascii="宋体" w:hAnsi="宋体"/>
          <w:b/>
          <w:szCs w:val="21"/>
        </w:rPr>
      </w:pPr>
      <w:r>
        <w:rPr>
          <w:rFonts w:hint="eastAsia" w:ascii="宋体" w:hAnsi="宋体"/>
          <w:b/>
          <w:szCs w:val="21"/>
        </w:rPr>
        <w:t>二</w:t>
      </w:r>
      <w:r>
        <w:rPr>
          <w:rFonts w:hint="eastAsia" w:ascii="宋体" w:hAnsi="宋体" w:eastAsia="宋体"/>
          <w:b/>
          <w:szCs w:val="21"/>
        </w:rPr>
        <w:t>、</w:t>
      </w:r>
      <w:r>
        <w:rPr>
          <w:rFonts w:hint="eastAsia" w:ascii="宋体" w:hAnsi="宋体"/>
          <w:b/>
          <w:szCs w:val="21"/>
        </w:rPr>
        <w:t>报价明显偏低的合理性说明</w:t>
      </w:r>
    </w:p>
    <w:p w14:paraId="79B7716B">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835ECBC">
      <w:pPr>
        <w:spacing w:line="360" w:lineRule="auto"/>
        <w:ind w:firstLine="420" w:firstLineChars="200"/>
        <w:rPr>
          <w:rFonts w:ascii="宋体" w:hAnsi="宋体"/>
          <w:szCs w:val="21"/>
        </w:rPr>
      </w:pPr>
    </w:p>
    <w:p w14:paraId="33DAF61A">
      <w:pPr>
        <w:spacing w:line="360" w:lineRule="auto"/>
        <w:ind w:firstLine="422" w:firstLineChars="200"/>
        <w:rPr>
          <w:rFonts w:ascii="宋体" w:hAnsi="宋体" w:eastAsia="宋体"/>
          <w:b/>
          <w:bCs/>
        </w:rPr>
      </w:pPr>
      <w:r>
        <w:rPr>
          <w:rFonts w:hint="eastAsia" w:ascii="宋体" w:hAnsi="宋体" w:eastAsia="宋体"/>
          <w:b/>
          <w:szCs w:val="21"/>
        </w:rPr>
        <w:t>三、</w:t>
      </w:r>
      <w:r>
        <w:rPr>
          <w:rFonts w:hint="eastAsia" w:ascii="宋体" w:hAnsi="宋体" w:eastAsia="宋体"/>
          <w:b/>
          <w:bCs/>
        </w:rPr>
        <w:t>关于享受政府采购扶持政策的主体及价格扣除比例</w:t>
      </w:r>
    </w:p>
    <w:p w14:paraId="4672F441">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w:t>
      </w:r>
      <w:r>
        <w:rPr>
          <w:rFonts w:hint="eastAsia" w:ascii="宋体" w:hAnsi="宋体"/>
          <w:b/>
          <w:snapToGrid w:val="0"/>
          <w:szCs w:val="21"/>
          <w:highlight w:val="yellow"/>
          <w:u w:val="single"/>
          <w:lang w:val="en-US" w:eastAsia="zh-CN"/>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2E39F61C">
      <w:pPr>
        <w:spacing w:line="360" w:lineRule="auto"/>
        <w:ind w:firstLine="422" w:firstLineChars="200"/>
        <w:rPr>
          <w:rFonts w:ascii="宋体" w:hAnsi="宋体" w:eastAsia="宋体"/>
          <w:b/>
          <w:bCs/>
        </w:rPr>
      </w:pPr>
      <w:r>
        <w:rPr>
          <w:rFonts w:hint="eastAsia" w:ascii="宋体" w:hAnsi="宋体" w:eastAsia="宋体"/>
          <w:b/>
          <w:bCs/>
        </w:rPr>
        <w:t>（二）价格评审优惠</w:t>
      </w:r>
    </w:p>
    <w:p w14:paraId="16D0F976">
      <w:pPr>
        <w:spacing w:line="360" w:lineRule="auto"/>
        <w:ind w:firstLine="371" w:firstLineChars="177"/>
        <w:rPr>
          <w:rFonts w:ascii="宋体" w:hAnsi="宋体" w:eastAsia="宋体" w:cs="仿宋"/>
          <w:szCs w:val="21"/>
        </w:rPr>
      </w:pPr>
      <w:r>
        <w:rPr>
          <w:rFonts w:hint="eastAsia" w:ascii="宋体" w:hAnsi="宋体" w:eastAsia="宋体"/>
          <w:szCs w:val="21"/>
          <w:lang w:eastAsia="zh-CN"/>
        </w:rPr>
        <w:t>☑</w:t>
      </w:r>
      <w:r>
        <w:rPr>
          <w:rFonts w:hint="eastAsia" w:hAnsi="宋体"/>
          <w:szCs w:val="24"/>
        </w:rPr>
        <w:t>预留份额专门面向中小企业采购的采购项目或采购包</w:t>
      </w:r>
      <w:r>
        <w:rPr>
          <w:rFonts w:hint="eastAsia" w:ascii="宋体" w:hAnsi="宋体" w:eastAsia="宋体" w:cs="仿宋"/>
          <w:szCs w:val="21"/>
        </w:rPr>
        <w:t>：不执行价格评审优惠的扶持政策。</w:t>
      </w:r>
    </w:p>
    <w:p w14:paraId="54FAA043">
      <w:pPr>
        <w:widowControl/>
        <w:spacing w:line="360" w:lineRule="auto"/>
        <w:ind w:firstLine="371" w:firstLineChars="177"/>
        <w:jc w:val="left"/>
        <w:rPr>
          <w:rFonts w:ascii="宋体" w:hAnsi="宋体" w:eastAsia="宋体" w:cs="仿宋"/>
          <w:szCs w:val="21"/>
        </w:rPr>
      </w:pPr>
      <w:r>
        <w:rPr>
          <w:rFonts w:hint="eastAsia" w:ascii="宋体" w:hAnsi="宋体" w:eastAsia="宋体" w:cs="MS Mincho"/>
          <w:kern w:val="0"/>
          <w:szCs w:val="21"/>
          <w:lang w:eastAsia="zh-CN"/>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宋体" w:hAnsi="宋体" w:eastAsia="宋体"/>
          <w:szCs w:val="21"/>
        </w:rPr>
        <w:t>：</w:t>
      </w:r>
    </w:p>
    <w:p w14:paraId="04DE66FA">
      <w:pPr>
        <w:spacing w:line="360" w:lineRule="auto"/>
        <w:ind w:firstLine="424" w:firstLineChars="202"/>
        <w:rPr>
          <w:rFonts w:ascii="宋体" w:hAnsi="宋体" w:eastAsia="宋体"/>
        </w:rPr>
      </w:pPr>
      <w:r>
        <w:rPr>
          <w:rFonts w:hint="eastAsia" w:ascii="宋体" w:hAnsi="宋体" w:eastAsia="宋体"/>
        </w:rPr>
        <w:t>（1）根据</w:t>
      </w:r>
      <w:r>
        <w:rPr>
          <w:rFonts w:hint="eastAsia" w:ascii="宋体" w:hAnsi="宋体"/>
          <w:snapToGrid w:val="0"/>
          <w:szCs w:val="21"/>
        </w:rPr>
        <w:t>《财政部 工业和信息化部关于印发《政府采购促进中小企业发展管理办法》的通知》(财库〔2020〕46号)</w:t>
      </w:r>
      <w:r>
        <w:rPr>
          <w:rFonts w:hint="eastAsia" w:ascii="宋体" w:hAnsi="宋体" w:eastAsia="宋体"/>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宋体" w:hAnsi="宋体" w:eastAsia="宋体"/>
          <w:b/>
        </w:rPr>
        <w:t>其投标报价扣除</w:t>
      </w:r>
      <w:r>
        <w:rPr>
          <w:rFonts w:hint="eastAsia" w:ascii="宋体" w:hAnsi="宋体" w:eastAsia="宋体"/>
          <w:b/>
          <w:u w:val="single"/>
        </w:rPr>
        <w:t xml:space="preserve"> </w:t>
      </w:r>
      <w:r>
        <w:rPr>
          <w:rFonts w:hint="eastAsia" w:ascii="宋体" w:hAnsi="宋体" w:eastAsia="宋体"/>
          <w:b/>
          <w:u w:val="single"/>
          <w:lang w:val="en-US" w:eastAsia="zh-CN"/>
        </w:rPr>
        <w:t>/</w:t>
      </w:r>
      <w:r>
        <w:rPr>
          <w:rFonts w:hint="eastAsia" w:ascii="宋体" w:hAnsi="宋体" w:eastAsia="宋体"/>
          <w:b/>
          <w:u w:val="single"/>
        </w:rPr>
        <w:t xml:space="preserve"> </w:t>
      </w:r>
      <w:r>
        <w:rPr>
          <w:rFonts w:hint="eastAsia" w:ascii="宋体" w:hAnsi="宋体" w:eastAsia="宋体"/>
          <w:b/>
        </w:rPr>
        <w:t>%（请在10%-20%范围内选择）后参与评审</w:t>
      </w:r>
      <w:r>
        <w:rPr>
          <w:rFonts w:hint="eastAsia" w:ascii="宋体" w:hAnsi="宋体" w:eastAsia="宋体"/>
        </w:rPr>
        <w:t>。</w:t>
      </w:r>
    </w:p>
    <w:p w14:paraId="3E36170F">
      <w:pPr>
        <w:spacing w:line="360" w:lineRule="auto"/>
        <w:ind w:firstLine="424" w:firstLineChars="202"/>
        <w:rPr>
          <w:rFonts w:ascii="宋体" w:hAnsi="宋体" w:eastAsia="宋体"/>
        </w:rPr>
      </w:pPr>
      <w:r>
        <w:rPr>
          <w:rFonts w:hint="eastAsia" w:ascii="宋体" w:hAnsi="宋体" w:eastAsia="宋体"/>
        </w:rPr>
        <w:t>（2）联合协议中约定，小型、微型企业的协议合同金额占到联合体协议合同总金额30%以上的，可给予</w:t>
      </w:r>
      <w:r>
        <w:rPr>
          <w:rFonts w:hint="eastAsia" w:ascii="宋体" w:hAnsi="宋体" w:eastAsia="宋体"/>
          <w:b/>
        </w:rPr>
        <w:t>联合体</w:t>
      </w:r>
      <w:r>
        <w:rPr>
          <w:rFonts w:hint="eastAsia" w:ascii="宋体" w:hAnsi="宋体" w:eastAsia="宋体"/>
          <w:b/>
          <w:u w:val="single"/>
        </w:rPr>
        <w:t xml:space="preserve"> / </w:t>
      </w:r>
      <w:r>
        <w:rPr>
          <w:rFonts w:hint="eastAsia" w:ascii="宋体" w:hAnsi="宋体" w:eastAsia="宋体"/>
          <w:b/>
        </w:rPr>
        <w:t>%</w:t>
      </w:r>
      <w:r>
        <w:rPr>
          <w:rFonts w:ascii="宋体" w:hAnsi="宋体" w:eastAsia="宋体"/>
          <w:b/>
        </w:rPr>
        <w:t xml:space="preserve"> </w:t>
      </w:r>
      <w:r>
        <w:rPr>
          <w:rFonts w:hint="eastAsia" w:ascii="宋体" w:hAnsi="宋体" w:eastAsia="宋体"/>
          <w:b/>
        </w:rPr>
        <w:t>（请在4</w:t>
      </w:r>
      <w:r>
        <w:rPr>
          <w:rFonts w:ascii="宋体" w:hAnsi="宋体" w:eastAsia="宋体"/>
          <w:b/>
        </w:rPr>
        <w:t>%-</w:t>
      </w:r>
      <w:r>
        <w:rPr>
          <w:rFonts w:hint="eastAsia" w:ascii="宋体" w:hAnsi="宋体" w:eastAsia="宋体"/>
          <w:b/>
        </w:rPr>
        <w:t>6</w:t>
      </w:r>
      <w:r>
        <w:rPr>
          <w:rFonts w:ascii="宋体" w:hAnsi="宋体" w:eastAsia="宋体"/>
          <w:b/>
        </w:rPr>
        <w:t>%</w:t>
      </w:r>
      <w:r>
        <w:rPr>
          <w:rFonts w:hint="eastAsia" w:ascii="宋体" w:hAnsi="宋体" w:eastAsia="宋体"/>
          <w:b/>
        </w:rPr>
        <w:t>范围内选择）</w:t>
      </w:r>
      <w:r>
        <w:rPr>
          <w:rFonts w:hint="eastAsia" w:ascii="宋体" w:hAnsi="宋体" w:eastAsia="宋体"/>
        </w:rPr>
        <w:t>的价格扣除</w:t>
      </w:r>
      <w:r>
        <w:rPr>
          <w:rFonts w:hint="eastAsia" w:ascii="宋体" w:hAnsi="宋体"/>
        </w:rPr>
        <w:t>，用扣除后的价格参与评审</w:t>
      </w:r>
      <w:r>
        <w:rPr>
          <w:rFonts w:hint="eastAsia" w:ascii="宋体" w:hAnsi="宋体" w:eastAsia="宋体"/>
        </w:rPr>
        <w:t>。如联合体各方均为小型、微型企业，联合体视同为小型、微型企业，享受</w:t>
      </w:r>
      <w:r>
        <w:rPr>
          <w:rFonts w:hint="eastAsia" w:ascii="宋体" w:hAnsi="宋体" w:eastAsia="宋体"/>
          <w:b/>
        </w:rPr>
        <w:t>第（1）项</w:t>
      </w:r>
      <w:r>
        <w:rPr>
          <w:rFonts w:hint="eastAsia" w:ascii="宋体" w:hAnsi="宋体" w:eastAsia="宋体"/>
        </w:rPr>
        <w:t>的评审优惠。</w:t>
      </w:r>
    </w:p>
    <w:p w14:paraId="124DCBE2">
      <w:pPr>
        <w:spacing w:after="60" w:line="360" w:lineRule="auto"/>
        <w:ind w:firstLine="424" w:firstLineChars="202"/>
        <w:rPr>
          <w:rFonts w:ascii="宋体" w:hAnsi="宋体"/>
        </w:rPr>
      </w:pPr>
      <w:r>
        <w:rPr>
          <w:rFonts w:hint="eastAsia" w:ascii="宋体" w:hAnsi="宋体"/>
        </w:rPr>
        <w:t>（3）分包意向协议约定，小型、微型企业的协议合同金额占到合同总金额30%以上的，可给予投标人</w:t>
      </w:r>
      <w:r>
        <w:rPr>
          <w:rFonts w:hint="eastAsia" w:ascii="宋体" w:hAnsi="宋体"/>
          <w:b/>
          <w:u w:val="single"/>
        </w:rPr>
        <w:t xml:space="preserve">  </w:t>
      </w:r>
      <w:r>
        <w:rPr>
          <w:rFonts w:hint="eastAsia" w:ascii="宋体" w:hAnsi="宋体" w:eastAsia="宋体"/>
          <w:b/>
          <w:u w:val="single"/>
        </w:rPr>
        <w:t xml:space="preserve">/  </w:t>
      </w:r>
      <w:r>
        <w:rPr>
          <w:rFonts w:hint="eastAsia" w:ascii="宋体" w:hAnsi="宋体" w:eastAsia="宋体"/>
          <w:b/>
        </w:rPr>
        <w:t>%</w:t>
      </w:r>
      <w:r>
        <w:rPr>
          <w:rFonts w:ascii="宋体" w:hAnsi="宋体" w:eastAsia="宋体"/>
          <w:b/>
        </w:rPr>
        <w:t xml:space="preserve"> </w:t>
      </w:r>
      <w:r>
        <w:rPr>
          <w:rFonts w:hint="eastAsia" w:ascii="宋体" w:hAnsi="宋体" w:eastAsia="宋体"/>
          <w:b/>
        </w:rPr>
        <w:t>（请在4</w:t>
      </w:r>
      <w:r>
        <w:rPr>
          <w:rFonts w:ascii="宋体" w:hAnsi="宋体" w:eastAsia="宋体"/>
          <w:b/>
        </w:rPr>
        <w:t>%-</w:t>
      </w:r>
      <w:r>
        <w:rPr>
          <w:rFonts w:hint="eastAsia" w:ascii="宋体" w:hAnsi="宋体" w:eastAsia="宋体"/>
          <w:b/>
        </w:rPr>
        <w:t>6</w:t>
      </w:r>
      <w:r>
        <w:rPr>
          <w:rFonts w:ascii="宋体" w:hAnsi="宋体" w:eastAsia="宋体"/>
          <w:b/>
        </w:rPr>
        <w:t>%</w:t>
      </w:r>
      <w:r>
        <w:rPr>
          <w:rFonts w:hint="eastAsia" w:ascii="宋体" w:hAnsi="宋体" w:eastAsia="宋体"/>
          <w:b/>
        </w:rPr>
        <w:t>范围内选择）</w:t>
      </w:r>
      <w:r>
        <w:rPr>
          <w:rFonts w:hint="eastAsia" w:ascii="宋体" w:hAnsi="宋体" w:eastAsia="宋体"/>
        </w:rPr>
        <w:t>的价格扣除</w:t>
      </w:r>
      <w:r>
        <w:rPr>
          <w:rFonts w:hint="eastAsia" w:ascii="宋体" w:hAnsi="宋体"/>
        </w:rPr>
        <w:t>，用扣除后的价格参与评审。</w:t>
      </w:r>
    </w:p>
    <w:p w14:paraId="2BBC2120">
      <w:pPr>
        <w:spacing w:after="60" w:line="360" w:lineRule="auto"/>
        <w:ind w:firstLine="424" w:firstLineChars="202"/>
        <w:rPr>
          <w:rFonts w:ascii="宋体" w:hAnsi="宋体"/>
        </w:rPr>
      </w:pPr>
      <w:r>
        <w:rPr>
          <w:rFonts w:hint="eastAsia" w:ascii="宋体" w:hAnsi="宋体"/>
        </w:rPr>
        <w:t>（4）</w:t>
      </w:r>
      <w:r>
        <w:rPr>
          <w:rFonts w:hint="eastAsia" w:ascii="宋体" w:hAnsi="宋体" w:eastAsia="宋体"/>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宋体" w:hAnsi="宋体" w:eastAsia="宋体"/>
        </w:rPr>
        <w:t>小型、微型企业，</w:t>
      </w:r>
      <w:r>
        <w:rPr>
          <w:rFonts w:hint="eastAsia" w:hAnsi="宋体"/>
        </w:rPr>
        <w:t>享受以上预留份额、评审中价格扣除等政府采购促进中小企业发展的政府采购政策；</w:t>
      </w:r>
      <w:r>
        <w:rPr>
          <w:rFonts w:hint="eastAsia" w:ascii="宋体" w:hAnsi="宋体" w:eastAsia="宋体"/>
        </w:rPr>
        <w:t>对于同时属于小型、微型企业、监狱企业或残疾人福利性单位的供应商，不重复享受政策。</w:t>
      </w:r>
    </w:p>
    <w:p w14:paraId="18278A98">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68F0250C">
      <w:pPr>
        <w:spacing w:line="360" w:lineRule="auto"/>
        <w:ind w:firstLine="422" w:firstLineChars="200"/>
        <w:rPr>
          <w:rFonts w:ascii="宋体" w:hAnsi="宋体" w:eastAsia="宋体"/>
          <w:b/>
          <w:szCs w:val="21"/>
        </w:rPr>
      </w:pPr>
    </w:p>
    <w:p w14:paraId="52DB169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宋体" w:hAnsi="宋体" w:eastAsia="宋体"/>
          <w:b/>
          <w:szCs w:val="21"/>
        </w:rPr>
        <w:t>、</w:t>
      </w:r>
      <w:r>
        <w:rPr>
          <w:rFonts w:hint="eastAsia" w:ascii="Times New Roman" w:hAnsi="Times New Roman"/>
          <w:b/>
          <w:szCs w:val="24"/>
        </w:rPr>
        <w:t>绿色采购</w:t>
      </w:r>
    </w:p>
    <w:p w14:paraId="1FA9C1EC">
      <w:pPr>
        <w:spacing w:line="360" w:lineRule="auto"/>
        <w:ind w:firstLine="424" w:firstLineChars="202"/>
        <w:jc w:val="left"/>
        <w:rPr>
          <w:rFonts w:ascii="宋体" w:hAnsi="宋体" w:eastAsia="宋体"/>
          <w:szCs w:val="21"/>
        </w:rPr>
      </w:pPr>
      <w:r>
        <w:rPr>
          <w:rFonts w:hint="eastAsia" w:ascii="宋体" w:hAnsi="宋体" w:eastAsia="宋体"/>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宋体" w:hAnsi="宋体" w:eastAsia="宋体"/>
          <w:szCs w:val="21"/>
        </w:rPr>
        <w:t>政府采购品目清单的通知》（财库〔2019〕19号）品目清单范围内的，</w:t>
      </w:r>
      <w:r>
        <w:rPr>
          <w:rFonts w:hint="eastAsia" w:ascii="宋体" w:hAnsi="宋体" w:eastAsia="宋体"/>
          <w:szCs w:val="24"/>
        </w:rPr>
        <w:t>应依据国家确定的认证机构出具的、处于有效期之内的节能产品、环境标志产品认证证书，对获得证书的产品实施政府优先采购或强制采购。</w:t>
      </w:r>
      <w:r>
        <w:rPr>
          <w:rFonts w:hint="eastAsia" w:ascii="宋体" w:hAnsi="宋体" w:eastAsia="宋体"/>
          <w:b/>
          <w:szCs w:val="24"/>
        </w:rPr>
        <w:t>对符合条件的获证产品</w:t>
      </w:r>
      <w:r>
        <w:rPr>
          <w:rFonts w:hint="eastAsia" w:ascii="宋体" w:hAnsi="宋体" w:eastAsia="宋体"/>
          <w:b/>
          <w:szCs w:val="21"/>
        </w:rPr>
        <w:t>，根据该投标产品报价给予</w:t>
      </w:r>
      <w:r>
        <w:rPr>
          <w:rFonts w:hint="eastAsia" w:ascii="宋体" w:hAnsi="宋体" w:eastAsia="宋体"/>
          <w:b/>
          <w:szCs w:val="21"/>
          <w:u w:val="single"/>
        </w:rPr>
        <w:t xml:space="preserve"> </w:t>
      </w:r>
      <w:r>
        <w:rPr>
          <w:rFonts w:hint="eastAsia" w:ascii="宋体" w:hAnsi="宋体" w:eastAsia="宋体"/>
          <w:b/>
          <w:szCs w:val="21"/>
          <w:u w:val="single"/>
          <w:lang w:val="en-US" w:eastAsia="zh-CN"/>
        </w:rPr>
        <w:t>/</w:t>
      </w:r>
      <w:r>
        <w:rPr>
          <w:rFonts w:hint="eastAsia" w:ascii="宋体" w:hAnsi="宋体" w:eastAsia="宋体"/>
          <w:b/>
          <w:szCs w:val="21"/>
          <w:u w:val="single"/>
        </w:rPr>
        <w:t xml:space="preserve"> </w:t>
      </w:r>
      <w:r>
        <w:rPr>
          <w:rFonts w:hint="eastAsia" w:ascii="宋体" w:hAnsi="宋体" w:eastAsia="宋体"/>
          <w:b/>
          <w:szCs w:val="21"/>
        </w:rPr>
        <w:t>%的价格扣除，用扣除后的价格参与评审</w:t>
      </w:r>
      <w:r>
        <w:rPr>
          <w:rFonts w:hint="eastAsia" w:ascii="宋体" w:hAnsi="宋体" w:eastAsia="宋体"/>
          <w:szCs w:val="21"/>
        </w:rPr>
        <w:t>（需按投标文件格式部分“列入政府优先采购清单的投标产品一览表”的要求提供证明材料，否则不予价格扣除）。</w:t>
      </w:r>
    </w:p>
    <w:p w14:paraId="7DDE0390">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宋体" w:hAnsi="宋体" w:eastAsia="宋体"/>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8B5E6A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color="auto" w:fill="FFFFFF"/>
          <w:vertAlign w:val="baseline"/>
          <w:lang w:eastAsia="zh-CN"/>
        </w:rPr>
      </w:pPr>
    </w:p>
    <w:p w14:paraId="58894D6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color="auto"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color="auto" w:fill="FFFFFF"/>
          <w:vertAlign w:val="baseline"/>
        </w:rPr>
        <w:t>、对本国产品的支持政策</w:t>
      </w:r>
    </w:p>
    <w:p w14:paraId="2FE168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cs="宋体"/>
          <w:i w:val="0"/>
          <w:iCs w:val="0"/>
          <w:caps w:val="0"/>
          <w:color w:val="000000"/>
          <w:spacing w:val="0"/>
          <w:sz w:val="21"/>
          <w:szCs w:val="21"/>
          <w:u w:val="none"/>
          <w:shd w:val="clear" w:color="auto"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color="auto" w:fill="FFFFFF"/>
          <w:vertAlign w:val="baseline"/>
          <w:lang w:val="en-US" w:eastAsia="zh-CN"/>
        </w:rPr>
        <w:t>&lt;</w:t>
      </w:r>
      <w:r>
        <w:rPr>
          <w:rFonts w:hint="eastAsia" w:ascii="宋体" w:hAnsi="宋体" w:cs="宋体"/>
          <w:i w:val="0"/>
          <w:iCs w:val="0"/>
          <w:caps w:val="0"/>
          <w:color w:val="000000"/>
          <w:spacing w:val="0"/>
          <w:sz w:val="21"/>
          <w:szCs w:val="21"/>
          <w:u w:val="none"/>
          <w:shd w:val="clear" w:color="auto"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color="auto" w:fill="FFFFFF"/>
          <w:vertAlign w:val="baseline"/>
          <w:lang w:val="en-US" w:eastAsia="zh-CN"/>
        </w:rPr>
        <w:t>&gt;</w:t>
      </w:r>
      <w:r>
        <w:rPr>
          <w:rFonts w:hint="eastAsia" w:ascii="宋体" w:hAnsi="宋体" w:cs="宋体"/>
          <w:i w:val="0"/>
          <w:iCs w:val="0"/>
          <w:caps w:val="0"/>
          <w:color w:val="000000"/>
          <w:spacing w:val="0"/>
          <w:sz w:val="21"/>
          <w:szCs w:val="21"/>
          <w:u w:val="none"/>
          <w:shd w:val="clear" w:color="auto"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color="auto"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color="auto"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color="auto" w:fill="FFFFFF"/>
          <w:vertAlign w:val="baseline"/>
        </w:rPr>
        <w:t>20%</w:t>
      </w:r>
      <w:r>
        <w:rPr>
          <w:rFonts w:hint="eastAsia" w:ascii="宋体" w:hAnsi="宋体" w:eastAsia="宋体" w:cs="宋体"/>
          <w:b/>
          <w:bCs/>
          <w:i w:val="0"/>
          <w:iCs w:val="0"/>
          <w:caps w:val="0"/>
          <w:color w:val="000000"/>
          <w:spacing w:val="0"/>
          <w:sz w:val="21"/>
          <w:szCs w:val="21"/>
          <w:u w:val="none"/>
          <w:shd w:val="clear" w:color="auto"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color="auto"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color="auto"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color="auto" w:fill="FFFFFF"/>
          <w:vertAlign w:val="baseline"/>
        </w:rPr>
        <w:t>，即对该供应商提供的全部产品的总报价给予20%的价格扣除，用扣除后的价格参与评审。</w:t>
      </w:r>
    </w:p>
    <w:p w14:paraId="2397570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eastAsia="宋体" w:cs="宋体"/>
          <w:i w:val="0"/>
          <w:iCs w:val="0"/>
          <w:caps w:val="0"/>
          <w:color w:val="000000"/>
          <w:spacing w:val="0"/>
          <w:sz w:val="21"/>
          <w:szCs w:val="21"/>
          <w:u w:val="none"/>
          <w:shd w:val="clear" w:color="auto"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color="auto"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color="auto"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06426FF">
      <w:pPr>
        <w:spacing w:line="360" w:lineRule="auto"/>
        <w:ind w:firstLine="487"/>
        <w:rPr>
          <w:rFonts w:ascii="Times New Roman" w:hAnsi="Times New Roman"/>
          <w:b/>
          <w:bCs/>
          <w:sz w:val="24"/>
          <w:szCs w:val="24"/>
        </w:rPr>
      </w:pPr>
    </w:p>
    <w:p w14:paraId="0A47088C">
      <w:pPr>
        <w:spacing w:line="360" w:lineRule="auto"/>
        <w:ind w:firstLine="422" w:firstLineChars="200"/>
        <w:rPr>
          <w:rFonts w:ascii="宋体" w:hAnsi="宋体"/>
          <w:b/>
          <w:szCs w:val="21"/>
        </w:rPr>
      </w:pPr>
      <w:r>
        <w:rPr>
          <w:rFonts w:hint="eastAsia" w:ascii="宋体" w:hAnsi="宋体" w:eastAsia="宋体"/>
          <w:b/>
          <w:szCs w:val="21"/>
          <w:lang w:eastAsia="zh-CN"/>
        </w:rPr>
        <w:t>六</w:t>
      </w:r>
      <w:r>
        <w:rPr>
          <w:rFonts w:hint="eastAsia" w:ascii="宋体" w:hAnsi="宋体" w:eastAsia="宋体"/>
          <w:b/>
          <w:szCs w:val="21"/>
        </w:rPr>
        <w:t>、</w:t>
      </w:r>
      <w:r>
        <w:rPr>
          <w:rFonts w:hint="eastAsia" w:ascii="Times New Roman" w:hAnsi="Times New Roman"/>
          <w:b/>
          <w:szCs w:val="24"/>
        </w:rPr>
        <w:t>其他说明</w:t>
      </w:r>
    </w:p>
    <w:p w14:paraId="4EC3FFB7">
      <w:pPr>
        <w:spacing w:line="360" w:lineRule="auto"/>
        <w:ind w:firstLine="420" w:firstLineChars="200"/>
        <w:rPr>
          <w:rFonts w:ascii="宋体" w:hAnsi="宋体" w:eastAsia="宋体"/>
          <w:szCs w:val="21"/>
        </w:rPr>
      </w:pPr>
      <w:r>
        <w:rPr>
          <w:rFonts w:hint="eastAsia" w:ascii="宋体" w:hAnsi="宋体" w:eastAsia="宋体"/>
          <w:szCs w:val="24"/>
        </w:rPr>
        <w:t>为缓解中小企业融资难题，深圳市推出政府采购订单融资改革举措。订单融资具体流程及试点金融机构订单融资服务承诺可参阅深圳市政府采购监管网（zfcg.sz.gov.cn）政府采购订单融资栏目。</w:t>
      </w:r>
    </w:p>
    <w:p w14:paraId="0454E96F">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43A9B135">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6703A05E">
      <w:pPr>
        <w:rPr>
          <w:rFonts w:ascii="Times New Roman" w:hAnsi="Times New Roman"/>
          <w:b/>
          <w:sz w:val="24"/>
          <w:szCs w:val="24"/>
        </w:rPr>
      </w:pPr>
      <w:r>
        <w:rPr>
          <w:rFonts w:hint="eastAsia" w:ascii="Times New Roman" w:hAnsi="Times New Roman"/>
          <w:b/>
          <w:sz w:val="24"/>
          <w:szCs w:val="24"/>
        </w:rPr>
        <w:t>第一册  专用条款</w:t>
      </w:r>
    </w:p>
    <w:p w14:paraId="42AD6C99">
      <w:pPr>
        <w:ind w:left="630" w:leftChars="300" w:firstLine="411" w:firstLineChars="196"/>
        <w:rPr>
          <w:rFonts w:ascii="宋体" w:hAnsi="宋体"/>
          <w:szCs w:val="21"/>
        </w:rPr>
      </w:pPr>
      <w:r>
        <w:rPr>
          <w:rFonts w:hint="eastAsia" w:ascii="宋体" w:hAnsi="宋体"/>
          <w:szCs w:val="21"/>
        </w:rPr>
        <w:t>关键信息</w:t>
      </w:r>
    </w:p>
    <w:p w14:paraId="6333FF2B">
      <w:pPr>
        <w:ind w:left="630" w:leftChars="300" w:firstLine="411" w:firstLineChars="196"/>
        <w:rPr>
          <w:rFonts w:ascii="宋体" w:hAnsi="宋体"/>
          <w:szCs w:val="21"/>
        </w:rPr>
      </w:pPr>
      <w:r>
        <w:rPr>
          <w:rFonts w:hint="eastAsia" w:ascii="宋体" w:hAnsi="宋体"/>
          <w:szCs w:val="21"/>
        </w:rPr>
        <w:t>第一章  招标公告</w:t>
      </w:r>
    </w:p>
    <w:p w14:paraId="7ECE088B">
      <w:pPr>
        <w:ind w:left="630" w:leftChars="300" w:firstLine="411" w:firstLineChars="196"/>
        <w:rPr>
          <w:rFonts w:ascii="宋体" w:hAnsi="宋体"/>
          <w:szCs w:val="21"/>
        </w:rPr>
      </w:pPr>
      <w:r>
        <w:rPr>
          <w:rFonts w:hint="eastAsia" w:ascii="宋体" w:hAnsi="宋体"/>
          <w:szCs w:val="21"/>
        </w:rPr>
        <w:t>第二章  招标项目需求</w:t>
      </w:r>
    </w:p>
    <w:p w14:paraId="5351327F">
      <w:pPr>
        <w:ind w:left="630" w:leftChars="300" w:firstLine="411" w:firstLineChars="196"/>
        <w:rPr>
          <w:rFonts w:ascii="宋体" w:hAnsi="宋体"/>
          <w:szCs w:val="21"/>
        </w:rPr>
      </w:pPr>
      <w:r>
        <w:rPr>
          <w:rFonts w:hint="eastAsia" w:ascii="宋体" w:hAnsi="宋体"/>
          <w:szCs w:val="21"/>
        </w:rPr>
        <w:t>第三章  投标文件格式、附件</w:t>
      </w:r>
    </w:p>
    <w:p w14:paraId="1FC353FA">
      <w:pPr>
        <w:ind w:left="630" w:leftChars="300" w:firstLine="411" w:firstLineChars="196"/>
        <w:rPr>
          <w:rFonts w:ascii="宋体" w:hAnsi="宋体"/>
          <w:szCs w:val="21"/>
        </w:rPr>
      </w:pPr>
      <w:r>
        <w:rPr>
          <w:rFonts w:hint="eastAsia" w:ascii="宋体" w:hAnsi="宋体"/>
          <w:szCs w:val="21"/>
        </w:rPr>
        <w:t>第四章  合同及履约情况反馈格式</w:t>
      </w:r>
    </w:p>
    <w:p w14:paraId="3C1C80E6">
      <w:pPr>
        <w:ind w:left="630" w:leftChars="300" w:firstLine="411" w:firstLineChars="196"/>
        <w:rPr>
          <w:rFonts w:ascii="宋体" w:hAnsi="宋体"/>
          <w:szCs w:val="21"/>
        </w:rPr>
      </w:pPr>
      <w:r>
        <w:rPr>
          <w:rFonts w:hint="eastAsia" w:ascii="宋体" w:hAnsi="宋体"/>
          <w:szCs w:val="21"/>
        </w:rPr>
        <w:t>第五章  附件</w:t>
      </w:r>
    </w:p>
    <w:p w14:paraId="509A81E3">
      <w:pPr>
        <w:ind w:left="630" w:leftChars="300" w:firstLine="411" w:firstLineChars="196"/>
        <w:rPr>
          <w:rFonts w:ascii="宋体" w:hAnsi="宋体"/>
          <w:szCs w:val="21"/>
        </w:rPr>
      </w:pPr>
    </w:p>
    <w:p w14:paraId="60697C3B">
      <w:pPr>
        <w:rPr>
          <w:rFonts w:ascii="Times New Roman" w:hAnsi="Times New Roman"/>
          <w:b/>
          <w:sz w:val="24"/>
          <w:szCs w:val="24"/>
        </w:rPr>
      </w:pPr>
    </w:p>
    <w:p w14:paraId="7D9BED61">
      <w:pPr>
        <w:rPr>
          <w:rFonts w:ascii="Times New Roman" w:hAnsi="Times New Roman"/>
          <w:b/>
          <w:sz w:val="24"/>
          <w:szCs w:val="24"/>
        </w:rPr>
      </w:pPr>
      <w:r>
        <w:rPr>
          <w:rFonts w:hint="eastAsia" w:ascii="Times New Roman" w:hAnsi="Times New Roman"/>
          <w:b/>
          <w:sz w:val="24"/>
          <w:szCs w:val="24"/>
        </w:rPr>
        <w:t>第二册  通用条款</w:t>
      </w:r>
    </w:p>
    <w:p w14:paraId="3C22F993">
      <w:pPr>
        <w:ind w:left="630" w:leftChars="300" w:firstLine="411" w:firstLineChars="196"/>
        <w:rPr>
          <w:rFonts w:ascii="宋体" w:hAnsi="宋体"/>
          <w:szCs w:val="21"/>
        </w:rPr>
      </w:pPr>
      <w:r>
        <w:rPr>
          <w:rFonts w:hint="eastAsia" w:ascii="宋体" w:hAnsi="宋体"/>
          <w:szCs w:val="21"/>
        </w:rPr>
        <w:t>第一章  总则</w:t>
      </w:r>
    </w:p>
    <w:p w14:paraId="374BD944">
      <w:pPr>
        <w:ind w:left="630" w:leftChars="300" w:firstLine="411" w:firstLineChars="196"/>
        <w:rPr>
          <w:rFonts w:ascii="宋体" w:hAnsi="宋体"/>
          <w:szCs w:val="21"/>
        </w:rPr>
      </w:pPr>
      <w:r>
        <w:rPr>
          <w:rFonts w:hint="eastAsia" w:ascii="宋体" w:hAnsi="宋体"/>
          <w:szCs w:val="21"/>
        </w:rPr>
        <w:t>第二章  招标文件</w:t>
      </w:r>
    </w:p>
    <w:p w14:paraId="137D1200">
      <w:pPr>
        <w:ind w:left="630" w:leftChars="300" w:firstLine="411" w:firstLineChars="196"/>
        <w:rPr>
          <w:rFonts w:ascii="宋体" w:hAnsi="宋体"/>
          <w:szCs w:val="21"/>
        </w:rPr>
      </w:pPr>
      <w:r>
        <w:rPr>
          <w:rFonts w:hint="eastAsia" w:ascii="宋体" w:hAnsi="宋体"/>
          <w:szCs w:val="21"/>
        </w:rPr>
        <w:t>第三章  投标文件的编制</w:t>
      </w:r>
    </w:p>
    <w:p w14:paraId="33252C03">
      <w:pPr>
        <w:ind w:left="630" w:leftChars="300" w:firstLine="411" w:firstLineChars="196"/>
        <w:rPr>
          <w:rFonts w:ascii="宋体" w:hAnsi="宋体"/>
          <w:szCs w:val="21"/>
        </w:rPr>
      </w:pPr>
      <w:r>
        <w:rPr>
          <w:rFonts w:hint="eastAsia" w:ascii="宋体" w:hAnsi="宋体"/>
          <w:szCs w:val="21"/>
        </w:rPr>
        <w:t>第四章  投标文件的递交</w:t>
      </w:r>
    </w:p>
    <w:p w14:paraId="5F9784D8">
      <w:pPr>
        <w:ind w:left="630" w:leftChars="300" w:firstLine="411" w:firstLineChars="196"/>
        <w:rPr>
          <w:rFonts w:ascii="宋体" w:hAnsi="宋体"/>
          <w:szCs w:val="21"/>
        </w:rPr>
      </w:pPr>
      <w:r>
        <w:rPr>
          <w:rFonts w:hint="eastAsia" w:ascii="宋体" w:hAnsi="宋体"/>
          <w:szCs w:val="21"/>
        </w:rPr>
        <w:t>第五章  开标</w:t>
      </w:r>
    </w:p>
    <w:p w14:paraId="7C102A1E">
      <w:pPr>
        <w:ind w:left="630" w:leftChars="300" w:firstLine="411" w:firstLineChars="196"/>
        <w:rPr>
          <w:rFonts w:ascii="宋体" w:hAnsi="宋体"/>
          <w:szCs w:val="21"/>
        </w:rPr>
      </w:pPr>
      <w:r>
        <w:rPr>
          <w:rFonts w:hint="eastAsia" w:ascii="宋体" w:hAnsi="宋体"/>
          <w:szCs w:val="21"/>
        </w:rPr>
        <w:t>第六章  评标要求</w:t>
      </w:r>
    </w:p>
    <w:p w14:paraId="4212D922">
      <w:pPr>
        <w:ind w:left="630" w:leftChars="300" w:firstLine="411" w:firstLineChars="196"/>
        <w:rPr>
          <w:rFonts w:ascii="宋体" w:hAnsi="宋体"/>
          <w:szCs w:val="21"/>
        </w:rPr>
      </w:pPr>
      <w:r>
        <w:rPr>
          <w:rFonts w:hint="eastAsia" w:ascii="宋体" w:hAnsi="宋体"/>
          <w:szCs w:val="21"/>
        </w:rPr>
        <w:t>第七章  评标程序及评标方法</w:t>
      </w:r>
    </w:p>
    <w:p w14:paraId="081841C8">
      <w:pPr>
        <w:ind w:left="630" w:leftChars="300" w:firstLine="411" w:firstLineChars="196"/>
        <w:rPr>
          <w:rFonts w:ascii="宋体" w:hAnsi="宋体"/>
          <w:szCs w:val="21"/>
        </w:rPr>
      </w:pPr>
      <w:r>
        <w:rPr>
          <w:rFonts w:hint="eastAsia" w:ascii="宋体" w:hAnsi="宋体"/>
          <w:szCs w:val="21"/>
        </w:rPr>
        <w:t>第八章  定标及公示</w:t>
      </w:r>
    </w:p>
    <w:p w14:paraId="41F7F77D">
      <w:pPr>
        <w:ind w:left="630" w:leftChars="300" w:firstLine="411" w:firstLineChars="196"/>
        <w:rPr>
          <w:rFonts w:ascii="宋体" w:hAnsi="宋体"/>
          <w:szCs w:val="21"/>
        </w:rPr>
      </w:pPr>
      <w:r>
        <w:rPr>
          <w:rFonts w:hint="eastAsia" w:ascii="宋体" w:hAnsi="宋体"/>
          <w:szCs w:val="21"/>
        </w:rPr>
        <w:t>第九章  公开招标失败的后续处理</w:t>
      </w:r>
    </w:p>
    <w:p w14:paraId="0A03ED02">
      <w:pPr>
        <w:ind w:left="630" w:leftChars="300" w:firstLine="411" w:firstLineChars="196"/>
        <w:rPr>
          <w:rFonts w:ascii="宋体" w:hAnsi="宋体"/>
          <w:szCs w:val="21"/>
        </w:rPr>
      </w:pPr>
      <w:r>
        <w:rPr>
          <w:rFonts w:hint="eastAsia" w:ascii="宋体" w:hAnsi="宋体"/>
          <w:szCs w:val="21"/>
        </w:rPr>
        <w:t>第十章  合同的授予与备案</w:t>
      </w:r>
    </w:p>
    <w:p w14:paraId="706DBC79">
      <w:pPr>
        <w:ind w:left="630" w:leftChars="300" w:firstLine="411" w:firstLineChars="196"/>
        <w:rPr>
          <w:rFonts w:ascii="宋体" w:hAnsi="宋体"/>
          <w:szCs w:val="21"/>
        </w:rPr>
      </w:pPr>
      <w:r>
        <w:rPr>
          <w:rFonts w:hint="eastAsia" w:ascii="宋体" w:hAnsi="宋体"/>
          <w:szCs w:val="21"/>
        </w:rPr>
        <w:t>第十一章  质疑处理</w:t>
      </w:r>
    </w:p>
    <w:p w14:paraId="2633151A">
      <w:pPr>
        <w:rPr>
          <w:rFonts w:ascii="Times New Roman" w:hAnsi="Times New Roman"/>
          <w:sz w:val="24"/>
          <w:szCs w:val="24"/>
        </w:rPr>
      </w:pPr>
    </w:p>
    <w:p w14:paraId="48ADB001">
      <w:pPr>
        <w:rPr>
          <w:rFonts w:ascii="Times New Roman" w:hAnsi="Times New Roman"/>
          <w:b/>
          <w:szCs w:val="24"/>
        </w:rPr>
      </w:pPr>
      <w:r>
        <w:rPr>
          <w:rFonts w:hint="eastAsia" w:ascii="Times New Roman" w:hAnsi="Times New Roman"/>
          <w:b/>
          <w:szCs w:val="24"/>
        </w:rPr>
        <w:t>备注：</w:t>
      </w:r>
    </w:p>
    <w:p w14:paraId="173787DA">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45772E55">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01F73BF0">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4F6FE4A2">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12A8911D">
      <w:pPr>
        <w:rPr>
          <w:rFonts w:ascii="宋体" w:hAnsi="宋体"/>
          <w:szCs w:val="21"/>
        </w:rPr>
      </w:pPr>
    </w:p>
    <w:p w14:paraId="6D45359D">
      <w:pPr>
        <w:widowControl/>
        <w:jc w:val="left"/>
        <w:rPr>
          <w:rFonts w:ascii="宋体" w:hAnsi="宋体" w:eastAsia="黑体"/>
          <w:b/>
          <w:bCs/>
          <w:kern w:val="44"/>
          <w:sz w:val="28"/>
          <w:szCs w:val="44"/>
        </w:rPr>
      </w:pPr>
      <w:r>
        <w:rPr>
          <w:rFonts w:ascii="Times New Roman" w:hAnsi="Times New Roman"/>
          <w:szCs w:val="24"/>
        </w:rPr>
        <w:br w:type="page"/>
      </w:r>
    </w:p>
    <w:p w14:paraId="1F5C15BA">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667978B8">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72FDB3BA">
      <w:pPr>
        <w:spacing w:line="360" w:lineRule="exact"/>
        <w:rPr>
          <w:rFonts w:ascii="宋体" w:hAnsi="宋体"/>
          <w:vanish/>
          <w:szCs w:val="21"/>
        </w:rPr>
      </w:pPr>
    </w:p>
    <w:p w14:paraId="4F70F3CB">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220B727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2026年宝龙街道火灾高风险区域整治专项排查整治、电气线路检测服务项目（二标段））</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353465DC">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08841A3E">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694B75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LGDL2026000032</w:t>
      </w:r>
    </w:p>
    <w:p w14:paraId="2C745D1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2026年宝龙街道火灾高风险区域整治专项排查整治、电气线路检测服务项目（二标段））</w:t>
      </w:r>
    </w:p>
    <w:p w14:paraId="5C2A159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cs="宋体"/>
          <w:sz w:val="21"/>
          <w:szCs w:val="21"/>
          <w:lang w:val="en-US"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B包：3,101,376.60元；</w:t>
      </w:r>
    </w:p>
    <w:p w14:paraId="263278F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B包：3,101,376.60元；</w:t>
      </w:r>
    </w:p>
    <w:p w14:paraId="0871DB6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fixed"/>
        <w:tblCellMar>
          <w:top w:w="60" w:type="dxa"/>
          <w:left w:w="60" w:type="dxa"/>
          <w:bottom w:w="60" w:type="dxa"/>
          <w:right w:w="60" w:type="dxa"/>
        </w:tblCellMar>
      </w:tblPr>
      <w:tblGrid>
        <w:gridCol w:w="2483"/>
        <w:gridCol w:w="687"/>
        <w:gridCol w:w="622"/>
        <w:gridCol w:w="3863"/>
        <w:gridCol w:w="850"/>
      </w:tblGrid>
      <w:tr w14:paraId="273B375A">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483"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0920736">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7"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58D69B3">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62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E2CA5D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863"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30C48DD2">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861F776">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200E18B3">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483"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7F3B63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2026年宝龙街道火灾高风险区域整治专项排查整治、电气线路检测服务项目（二标段））</w:t>
            </w:r>
            <w:r>
              <w:rPr>
                <w:rFonts w:hint="eastAsia" w:ascii="宋体" w:hAnsi="宋体" w:cs="宋体"/>
                <w:sz w:val="21"/>
                <w:szCs w:val="21"/>
                <w:lang w:val="en-US" w:eastAsia="zh-CN"/>
              </w:rPr>
              <w:t>B包</w:t>
            </w:r>
          </w:p>
        </w:tc>
        <w:tc>
          <w:tcPr>
            <w:tcW w:w="687"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647AF29">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62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C23108D">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863"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3BA5AD5">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rPr>
            </w:pPr>
            <w:r>
              <w:rPr>
                <w:rFonts w:hint="eastAsia" w:ascii="宋体" w:hAnsi="宋体" w:eastAsia="宋体" w:cs="宋体"/>
                <w:sz w:val="21"/>
                <w:szCs w:val="21"/>
              </w:rPr>
              <w:t>包含</w:t>
            </w:r>
            <w:r>
              <w:rPr>
                <w:rFonts w:hint="default" w:ascii="宋体" w:hAnsi="宋体" w:eastAsia="宋体" w:cs="宋体"/>
                <w:sz w:val="21"/>
                <w:szCs w:val="21"/>
                <w:lang w:val="en-US"/>
              </w:rPr>
              <w:t>同心</w:t>
            </w:r>
            <w:r>
              <w:rPr>
                <w:rFonts w:hint="eastAsia" w:ascii="宋体" w:hAnsi="宋体" w:eastAsia="宋体" w:cs="宋体"/>
                <w:sz w:val="21"/>
                <w:szCs w:val="21"/>
              </w:rPr>
              <w:t>社区</w:t>
            </w:r>
            <w:r>
              <w:rPr>
                <w:rFonts w:hint="default" w:ascii="宋体" w:hAnsi="宋体" w:eastAsia="宋体" w:cs="宋体"/>
                <w:sz w:val="21"/>
                <w:szCs w:val="21"/>
                <w:lang w:val="en-US"/>
              </w:rPr>
              <w:t>、同乐社区两</w:t>
            </w:r>
            <w:r>
              <w:rPr>
                <w:rFonts w:hint="eastAsia" w:ascii="宋体" w:hAnsi="宋体" w:eastAsia="宋体" w:cs="宋体"/>
                <w:sz w:val="21"/>
                <w:szCs w:val="21"/>
                <w:lang w:val="en-US" w:eastAsia="zh-CN"/>
              </w:rPr>
              <w:t>个社区</w:t>
            </w:r>
            <w:r>
              <w:rPr>
                <w:rFonts w:hint="eastAsia" w:ascii="宋体" w:hAnsi="宋体" w:eastAsia="宋体" w:cs="宋体"/>
                <w:sz w:val="21"/>
                <w:szCs w:val="21"/>
              </w:rPr>
              <w:t>火灾隐患排查</w:t>
            </w:r>
            <w:r>
              <w:rPr>
                <w:rFonts w:hint="eastAsia" w:ascii="宋体" w:hAnsi="宋体" w:eastAsia="宋体" w:cs="宋体"/>
                <w:sz w:val="21"/>
                <w:szCs w:val="21"/>
                <w:lang w:eastAsia="zh-CN"/>
              </w:rPr>
              <w:t>、</w:t>
            </w:r>
            <w:r>
              <w:rPr>
                <w:rFonts w:hint="eastAsia" w:ascii="宋体" w:hAnsi="宋体" w:eastAsia="宋体" w:cs="宋体"/>
                <w:sz w:val="21"/>
                <w:szCs w:val="21"/>
              </w:rPr>
              <w:t>隐患整改指导</w:t>
            </w:r>
            <w:r>
              <w:rPr>
                <w:rFonts w:hint="eastAsia" w:ascii="宋体" w:hAnsi="宋体" w:eastAsia="宋体" w:cs="宋体"/>
                <w:sz w:val="21"/>
                <w:szCs w:val="21"/>
                <w:lang w:eastAsia="zh-CN"/>
              </w:rPr>
              <w:t>、火灾隐患复查、出租屋电气防火检测</w:t>
            </w:r>
            <w:r>
              <w:rPr>
                <w:rFonts w:hint="eastAsia" w:ascii="宋体" w:hAnsi="宋体" w:cs="宋体"/>
                <w:sz w:val="21"/>
                <w:szCs w:val="21"/>
                <w:lang w:eastAsia="zh-CN"/>
              </w:rPr>
              <w:t>。</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408DDD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379D154B">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1673415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81BAC48">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567C918E">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napToGrid w:val="0"/>
          <w:color w:val="FF0000"/>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落实政府采购政策需满足的资格要求：</w:t>
      </w:r>
      <w:r>
        <w:rPr>
          <w:rFonts w:hint="eastAsia" w:ascii="宋体" w:hAnsi="宋体" w:eastAsia="宋体" w:cs="宋体"/>
          <w:snapToGrid w:val="0"/>
          <w:color w:val="FF0000"/>
          <w:sz w:val="21"/>
          <w:szCs w:val="21"/>
        </w:rPr>
        <w:t>本项目</w:t>
      </w:r>
      <w:r>
        <w:rPr>
          <w:rFonts w:hint="eastAsia" w:cs="宋体"/>
          <w:snapToGrid w:val="0"/>
          <w:color w:val="FF0000"/>
          <w:sz w:val="21"/>
          <w:szCs w:val="21"/>
          <w:lang w:val="en-US" w:eastAsia="zh-CN"/>
        </w:rPr>
        <w:t>各包组均</w:t>
      </w:r>
      <w:r>
        <w:rPr>
          <w:rFonts w:hint="eastAsia" w:ascii="宋体" w:hAnsi="宋体" w:eastAsia="宋体" w:cs="宋体"/>
          <w:snapToGrid w:val="0"/>
          <w:color w:val="FF0000"/>
          <w:sz w:val="21"/>
          <w:szCs w:val="21"/>
        </w:rPr>
        <w:t>属于专门面向中小微企业采购的项目（提供符合要求的《中小企业声明函》，且供应商属于中型企业、小型企业或微型企业；如供应商为残疾人福利性单位或监狱企业，视同小型、微型企业，提供《残疾人福利性单位声明函》或《监狱企业声明函》及监狱企业证明文件亦视为符合）。</w:t>
      </w:r>
    </w:p>
    <w:p w14:paraId="1722299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5277AB88">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54E6C601">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4C2C7D19">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685B5CC8">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45F91A23">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269A03E0">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51788881">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73C2BD8A">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highlight w:val="yellow"/>
          <w:lang w:val="en-US" w:eastAsia="zh-CN"/>
        </w:rPr>
        <w:t>投标人具有检验检测机构资质认定证书（CMA），且证书附表中“检测类别”必须包含“电气防火”（提供有效证书及附件（附件中明显标识检测类别）证明文件扫描件；如国家另有规定的，则适用其规定，投标人须提供相关证明材料，如有效的资质证书及相关政府部门的规定）；</w:t>
      </w:r>
    </w:p>
    <w:p w14:paraId="47E92CDF">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eastAsia="zh-CN"/>
        </w:rPr>
      </w:pP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9</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rPr>
        <w:t>本项目分为A、B</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C、D四</w:t>
      </w:r>
      <w:r>
        <w:rPr>
          <w:rFonts w:hint="eastAsia" w:ascii="宋体" w:hAnsi="宋体" w:eastAsia="宋体"/>
          <w:snapToGrid w:val="0"/>
          <w:color w:val="auto"/>
          <w:sz w:val="21"/>
          <w:highlight w:val="yellow"/>
        </w:rPr>
        <w:t>个包，投标人可参与任意一个包或多个包投标，但只能成为其中一个包的中标人，即可兼投但不可兼中。评标时按A-B</w:t>
      </w:r>
      <w:r>
        <w:rPr>
          <w:rFonts w:hint="eastAsia" w:ascii="宋体" w:hAnsi="宋体" w:eastAsia="宋体"/>
          <w:snapToGrid w:val="0"/>
          <w:color w:val="auto"/>
          <w:sz w:val="21"/>
          <w:highlight w:val="yellow"/>
          <w:lang w:val="en-US" w:eastAsia="zh-CN"/>
        </w:rPr>
        <w:t>-C-D</w:t>
      </w:r>
      <w:r>
        <w:rPr>
          <w:rFonts w:hint="eastAsia" w:ascii="宋体" w:hAnsi="宋体" w:eastAsia="宋体"/>
          <w:snapToGrid w:val="0"/>
          <w:color w:val="auto"/>
          <w:sz w:val="21"/>
          <w:highlight w:val="yellow"/>
          <w:lang w:eastAsia="zh-CN"/>
        </w:rPr>
        <w:t>包</w:t>
      </w:r>
      <w:r>
        <w:rPr>
          <w:rFonts w:hint="eastAsia" w:ascii="宋体" w:hAnsi="宋体" w:eastAsia="宋体"/>
          <w:snapToGrid w:val="0"/>
          <w:color w:val="auto"/>
          <w:sz w:val="21"/>
          <w:highlight w:val="yellow"/>
        </w:rPr>
        <w:t>的顺序评审，如投标人已被推荐为</w:t>
      </w:r>
      <w:r>
        <w:rPr>
          <w:rFonts w:hint="eastAsia" w:ascii="宋体" w:hAnsi="宋体" w:eastAsia="宋体"/>
          <w:snapToGrid w:val="0"/>
          <w:color w:val="auto"/>
          <w:sz w:val="21"/>
          <w:highlight w:val="yellow"/>
          <w:lang w:val="en-US" w:eastAsia="zh-CN"/>
        </w:rPr>
        <w:t>A包</w:t>
      </w:r>
      <w:r>
        <w:rPr>
          <w:rFonts w:hint="eastAsia" w:ascii="宋体" w:hAnsi="宋体" w:eastAsia="宋体"/>
          <w:snapToGrid w:val="0"/>
          <w:color w:val="auto"/>
          <w:sz w:val="21"/>
          <w:highlight w:val="yellow"/>
        </w:rPr>
        <w:t>第一候选中标供应商，则不得再参与其他包组评审。如某包</w:t>
      </w:r>
      <w:r>
        <w:rPr>
          <w:rFonts w:hint="eastAsia" w:ascii="宋体" w:hAnsi="宋体" w:eastAsia="宋体"/>
          <w:snapToGrid w:val="0"/>
          <w:color w:val="auto"/>
          <w:sz w:val="21"/>
          <w:highlight w:val="yellow"/>
          <w:lang w:eastAsia="zh-CN"/>
        </w:rPr>
        <w:t>组</w:t>
      </w:r>
      <w:r>
        <w:rPr>
          <w:rFonts w:hint="eastAsia" w:ascii="宋体" w:hAnsi="宋体" w:eastAsia="宋体"/>
          <w:snapToGrid w:val="0"/>
          <w:color w:val="auto"/>
          <w:sz w:val="21"/>
          <w:highlight w:val="yellow"/>
        </w:rPr>
        <w:t>因供应商质疑等原因导致中标结果变更的，其他包</w:t>
      </w:r>
      <w:r>
        <w:rPr>
          <w:rFonts w:hint="eastAsia" w:ascii="宋体" w:hAnsi="宋体" w:eastAsia="宋体"/>
          <w:snapToGrid w:val="0"/>
          <w:color w:val="auto"/>
          <w:sz w:val="21"/>
          <w:highlight w:val="yellow"/>
          <w:lang w:eastAsia="zh-CN"/>
        </w:rPr>
        <w:t>组</w:t>
      </w:r>
      <w:r>
        <w:rPr>
          <w:rFonts w:hint="eastAsia" w:ascii="宋体" w:hAnsi="宋体" w:eastAsia="宋体"/>
          <w:snapToGrid w:val="0"/>
          <w:color w:val="auto"/>
          <w:sz w:val="21"/>
          <w:highlight w:val="yellow"/>
        </w:rPr>
        <w:t>的中标结果不因此而受影响</w:t>
      </w:r>
      <w:r>
        <w:rPr>
          <w:rFonts w:hint="eastAsia" w:ascii="宋体" w:hAnsi="宋体" w:eastAsia="宋体"/>
          <w:snapToGrid w:val="0"/>
          <w:color w:val="auto"/>
          <w:sz w:val="21"/>
          <w:highlight w:val="yellow"/>
          <w:lang w:eastAsia="zh-CN"/>
        </w:rPr>
        <w:t>，</w:t>
      </w:r>
      <w:r>
        <w:rPr>
          <w:rFonts w:hint="eastAsia" w:ascii="宋体" w:hAnsi="宋体" w:eastAsia="宋体"/>
          <w:snapToGrid w:val="0"/>
          <w:color w:val="auto"/>
          <w:sz w:val="21"/>
          <w:highlight w:val="yellow"/>
          <w:lang w:val="en-US" w:eastAsia="zh-CN"/>
        </w:rPr>
        <w:t>依此类推</w:t>
      </w:r>
      <w:r>
        <w:rPr>
          <w:rFonts w:hint="eastAsia" w:ascii="宋体" w:hAnsi="宋体" w:eastAsia="宋体"/>
          <w:snapToGrid w:val="0"/>
          <w:color w:val="auto"/>
          <w:sz w:val="21"/>
          <w:highlight w:val="yellow"/>
          <w:lang w:eastAsia="zh-CN"/>
        </w:rPr>
        <w:t>。</w:t>
      </w:r>
    </w:p>
    <w:p w14:paraId="6A3894A9">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BFF1649">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121280E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057F23C4">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3D24E7A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2489DC5B">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41DD4F3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33D27D3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27F498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354A86D">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3716C7E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1AF0545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4F0E136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40D0A5A9">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249C223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1B6E56F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04D1B10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160A182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2D2CAD3">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名称：</w:t>
      </w:r>
      <w:r>
        <w:rPr>
          <w:rFonts w:hint="eastAsia" w:ascii="宋体" w:hAnsi="宋体" w:eastAsia="宋体" w:cs="宋体"/>
          <w:snapToGrid w:val="0"/>
          <w:color w:val="auto"/>
          <w:sz w:val="21"/>
          <w:szCs w:val="21"/>
          <w:lang w:val="en-US" w:eastAsia="zh-CN"/>
        </w:rPr>
        <w:t>深圳市龙岗区宝龙街道办事处</w:t>
      </w:r>
    </w:p>
    <w:p w14:paraId="2207FE23">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w:t>
      </w:r>
    </w:p>
    <w:p w14:paraId="11C693F6">
      <w:pPr>
        <w:pStyle w:val="225"/>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w:t>
      </w:r>
    </w:p>
    <w:p w14:paraId="2804223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7DE8E5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0B27675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D6B576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6907F1A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079BF26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项目联系人：</w:t>
      </w:r>
      <w:r>
        <w:rPr>
          <w:rFonts w:hint="eastAsia" w:cs="宋体"/>
          <w:sz w:val="21"/>
          <w:szCs w:val="21"/>
          <w:lang w:val="en-US" w:eastAsia="zh-CN"/>
        </w:rPr>
        <w:t>周工  庄工</w:t>
      </w:r>
      <w:r>
        <w:rPr>
          <w:rFonts w:hint="eastAsia" w:ascii="宋体" w:hAnsi="宋体" w:eastAsia="宋体" w:cs="宋体"/>
          <w:sz w:val="21"/>
          <w:szCs w:val="21"/>
        </w:rPr>
        <w:t xml:space="preserve"> </w:t>
      </w:r>
    </w:p>
    <w:p w14:paraId="5EF547F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107FC76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72395A2B">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6F0FE76">
      <w:pPr>
        <w:spacing w:line="400" w:lineRule="exact"/>
        <w:jc w:val="right"/>
        <w:rPr>
          <w:rFonts w:ascii="宋体" w:hAnsi="宋体"/>
          <w:szCs w:val="21"/>
        </w:rPr>
      </w:pPr>
    </w:p>
    <w:p w14:paraId="6D546748">
      <w:pPr>
        <w:rPr>
          <w:rFonts w:hint="eastAsia" w:ascii="宋体" w:hAnsi="宋体"/>
          <w:b/>
          <w:bCs/>
          <w:kern w:val="0"/>
          <w:sz w:val="24"/>
          <w:szCs w:val="20"/>
        </w:rPr>
      </w:pPr>
      <w:r>
        <w:rPr>
          <w:rFonts w:hint="eastAsia" w:ascii="宋体" w:hAnsi="宋体"/>
          <w:b/>
          <w:bCs/>
          <w:kern w:val="0"/>
          <w:sz w:val="24"/>
          <w:szCs w:val="20"/>
        </w:rPr>
        <w:br w:type="page"/>
      </w:r>
    </w:p>
    <w:p w14:paraId="3FFE0E68">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240C78E0">
      <w:pPr>
        <w:keepNext/>
        <w:keepLines/>
        <w:adjustRightInd w:val="0"/>
        <w:spacing w:beforeLines="50" w:afterLines="50"/>
        <w:jc w:val="center"/>
        <w:textAlignment w:val="baseline"/>
        <w:outlineLvl w:val="1"/>
        <w:rPr>
          <w:rFonts w:ascii="宋体" w:hAnsi="宋体"/>
          <w:b/>
          <w:bCs/>
          <w:kern w:val="0"/>
          <w:sz w:val="28"/>
          <w:szCs w:val="28"/>
        </w:rPr>
      </w:pPr>
      <w:bookmarkStart w:id="4" w:name="_Toc100052364"/>
      <w:bookmarkStart w:id="5" w:name="_Toc60631620"/>
      <w:bookmarkStart w:id="6" w:name="_Toc73521635"/>
      <w:bookmarkStart w:id="7" w:name="_Toc73517639"/>
      <w:bookmarkStart w:id="8" w:name="_Toc73518117"/>
      <w:bookmarkStart w:id="9" w:name="_Toc101074876"/>
      <w:bookmarkStart w:id="10" w:name="_Toc73521547"/>
      <w:bookmarkStart w:id="11" w:name="_Toc60560625"/>
      <w:r>
        <w:rPr>
          <w:rFonts w:hint="eastAsia" w:ascii="宋体" w:hAnsi="宋体"/>
          <w:b/>
          <w:bCs/>
          <w:kern w:val="0"/>
          <w:sz w:val="28"/>
          <w:szCs w:val="28"/>
        </w:rPr>
        <w:t>一、对通用条款的补充内容</w:t>
      </w:r>
    </w:p>
    <w:bookmarkEnd w:id="4"/>
    <w:bookmarkEnd w:id="5"/>
    <w:bookmarkEnd w:id="6"/>
    <w:bookmarkEnd w:id="7"/>
    <w:bookmarkEnd w:id="8"/>
    <w:bookmarkEnd w:id="9"/>
    <w:bookmarkEnd w:id="10"/>
    <w:bookmarkEnd w:id="11"/>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6ADBAD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DC54B84">
            <w:pPr>
              <w:jc w:val="center"/>
              <w:rPr>
                <w:rFonts w:ascii="宋体" w:hAnsi="宋体"/>
                <w:b/>
                <w:bCs/>
                <w:szCs w:val="24"/>
              </w:rPr>
            </w:pPr>
            <w:r>
              <w:rPr>
                <w:rFonts w:hint="eastAsia" w:ascii="宋体" w:hAnsi="宋体"/>
                <w:b/>
                <w:bCs/>
                <w:szCs w:val="24"/>
              </w:rPr>
              <w:t>序号</w:t>
            </w:r>
          </w:p>
        </w:tc>
        <w:tc>
          <w:tcPr>
            <w:tcW w:w="2160" w:type="dxa"/>
            <w:vAlign w:val="center"/>
          </w:tcPr>
          <w:p w14:paraId="652219B7">
            <w:pPr>
              <w:jc w:val="center"/>
              <w:rPr>
                <w:rFonts w:ascii="宋体" w:hAnsi="宋体"/>
                <w:b/>
                <w:bCs/>
                <w:szCs w:val="24"/>
              </w:rPr>
            </w:pPr>
            <w:r>
              <w:rPr>
                <w:rFonts w:hint="eastAsia" w:ascii="宋体" w:hAnsi="宋体"/>
                <w:b/>
                <w:bCs/>
                <w:szCs w:val="24"/>
              </w:rPr>
              <w:t>内   容</w:t>
            </w:r>
          </w:p>
        </w:tc>
        <w:tc>
          <w:tcPr>
            <w:tcW w:w="5400" w:type="dxa"/>
            <w:vAlign w:val="center"/>
          </w:tcPr>
          <w:p w14:paraId="19D8B0CA">
            <w:pPr>
              <w:jc w:val="center"/>
              <w:rPr>
                <w:rFonts w:ascii="宋体" w:hAnsi="宋体"/>
                <w:b/>
                <w:bCs/>
                <w:szCs w:val="24"/>
              </w:rPr>
            </w:pPr>
            <w:r>
              <w:rPr>
                <w:rFonts w:hint="eastAsia" w:ascii="宋体" w:hAnsi="宋体"/>
                <w:b/>
                <w:bCs/>
                <w:szCs w:val="24"/>
              </w:rPr>
              <w:t>规      定</w:t>
            </w:r>
          </w:p>
        </w:tc>
      </w:tr>
      <w:tr w14:paraId="08D26F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36E3CA8C">
            <w:pPr>
              <w:jc w:val="center"/>
              <w:rPr>
                <w:rFonts w:ascii="宋体" w:hAnsi="宋体"/>
                <w:szCs w:val="24"/>
              </w:rPr>
            </w:pPr>
            <w:r>
              <w:rPr>
                <w:rFonts w:hint="eastAsia" w:ascii="宋体" w:hAnsi="宋体"/>
                <w:szCs w:val="24"/>
              </w:rPr>
              <w:t>1</w:t>
            </w:r>
          </w:p>
        </w:tc>
        <w:tc>
          <w:tcPr>
            <w:tcW w:w="2160" w:type="dxa"/>
            <w:vAlign w:val="center"/>
          </w:tcPr>
          <w:p w14:paraId="5415B84C">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2F3321FA">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251D03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1495CC2">
            <w:pPr>
              <w:jc w:val="center"/>
              <w:rPr>
                <w:rFonts w:ascii="宋体" w:hAnsi="宋体"/>
                <w:szCs w:val="24"/>
              </w:rPr>
            </w:pPr>
            <w:r>
              <w:rPr>
                <w:rFonts w:hint="eastAsia" w:ascii="宋体" w:hAnsi="宋体"/>
                <w:szCs w:val="24"/>
              </w:rPr>
              <w:t>2</w:t>
            </w:r>
          </w:p>
        </w:tc>
        <w:tc>
          <w:tcPr>
            <w:tcW w:w="2160" w:type="dxa"/>
            <w:vAlign w:val="center"/>
          </w:tcPr>
          <w:p w14:paraId="33CC99B3">
            <w:pPr>
              <w:jc w:val="center"/>
              <w:rPr>
                <w:rFonts w:ascii="宋体" w:hAnsi="宋体"/>
                <w:szCs w:val="24"/>
              </w:rPr>
            </w:pPr>
            <w:r>
              <w:rPr>
                <w:rFonts w:hint="eastAsia" w:ascii="宋体" w:hAnsi="宋体"/>
                <w:szCs w:val="24"/>
              </w:rPr>
              <w:t>投标有效期</w:t>
            </w:r>
          </w:p>
        </w:tc>
        <w:tc>
          <w:tcPr>
            <w:tcW w:w="5400" w:type="dxa"/>
            <w:vAlign w:val="center"/>
          </w:tcPr>
          <w:p w14:paraId="6F099BC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5A3B0D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25090706">
            <w:pPr>
              <w:jc w:val="center"/>
              <w:rPr>
                <w:rFonts w:ascii="宋体" w:hAnsi="宋体"/>
                <w:szCs w:val="24"/>
              </w:rPr>
            </w:pPr>
            <w:r>
              <w:rPr>
                <w:rFonts w:hint="eastAsia" w:ascii="宋体" w:hAnsi="宋体"/>
                <w:szCs w:val="24"/>
              </w:rPr>
              <w:t>3</w:t>
            </w:r>
          </w:p>
        </w:tc>
        <w:tc>
          <w:tcPr>
            <w:tcW w:w="2160" w:type="dxa"/>
            <w:vAlign w:val="center"/>
          </w:tcPr>
          <w:p w14:paraId="5FEE3B09">
            <w:pPr>
              <w:jc w:val="center"/>
              <w:rPr>
                <w:rFonts w:ascii="宋体" w:hAnsi="宋体"/>
                <w:szCs w:val="24"/>
              </w:rPr>
            </w:pPr>
            <w:r>
              <w:rPr>
                <w:rFonts w:hint="eastAsia" w:ascii="宋体" w:hAnsi="宋体"/>
                <w:szCs w:val="24"/>
              </w:rPr>
              <w:t>投标人的替代方案</w:t>
            </w:r>
          </w:p>
        </w:tc>
        <w:tc>
          <w:tcPr>
            <w:tcW w:w="5400" w:type="dxa"/>
            <w:vAlign w:val="center"/>
          </w:tcPr>
          <w:p w14:paraId="35A16CA0">
            <w:pPr>
              <w:rPr>
                <w:rFonts w:ascii="宋体" w:hAnsi="宋体"/>
                <w:szCs w:val="24"/>
              </w:rPr>
            </w:pPr>
            <w:r>
              <w:rPr>
                <w:rFonts w:hint="eastAsia" w:ascii="宋体" w:hAnsi="宋体"/>
                <w:szCs w:val="24"/>
              </w:rPr>
              <w:t>不允许</w:t>
            </w:r>
          </w:p>
        </w:tc>
      </w:tr>
      <w:tr w14:paraId="767BA3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3322B3B">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23FACE0F">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2751387A">
            <w:pPr>
              <w:spacing w:line="360" w:lineRule="exact"/>
              <w:rPr>
                <w:rFonts w:ascii="宋体" w:hAnsi="宋体" w:eastAsia="宋体"/>
                <w:szCs w:val="21"/>
              </w:rPr>
            </w:pPr>
            <w:r>
              <w:rPr>
                <w:rFonts w:hint="eastAsia" w:ascii="宋体" w:hAnsi="宋体" w:eastAsia="宋体"/>
                <w:szCs w:val="21"/>
              </w:rPr>
              <w:t>按深财购[2018]27号文件规定的代理费用参考标准，向</w:t>
            </w:r>
            <w:r>
              <w:rPr>
                <w:rFonts w:hint="eastAsia" w:ascii="宋体" w:hAnsi="宋体" w:eastAsia="宋体"/>
                <w:szCs w:val="21"/>
                <w:lang w:val="en-US" w:eastAsia="zh-CN"/>
              </w:rPr>
              <w:t>每个包的</w:t>
            </w:r>
            <w:r>
              <w:rPr>
                <w:rFonts w:hint="eastAsia" w:ascii="宋体" w:hAnsi="宋体" w:eastAsia="宋体"/>
                <w:szCs w:val="21"/>
              </w:rPr>
              <w:t>中标供应商收取</w:t>
            </w:r>
            <w:r>
              <w:rPr>
                <w:rFonts w:hint="eastAsia" w:ascii="宋体" w:hAnsi="宋体" w:eastAsia="宋体"/>
                <w:szCs w:val="21"/>
                <w:lang w:eastAsia="zh-CN"/>
              </w:rPr>
              <w:t>代理服务费</w:t>
            </w:r>
            <w:r>
              <w:rPr>
                <w:rFonts w:hint="eastAsia" w:ascii="宋体" w:hAnsi="宋体" w:eastAsia="宋体"/>
                <w:szCs w:val="21"/>
              </w:rPr>
              <w:t>，具体如下：</w:t>
            </w:r>
          </w:p>
          <w:p w14:paraId="42672670">
            <w:pPr>
              <w:spacing w:line="360" w:lineRule="exact"/>
              <w:rPr>
                <w:rFonts w:ascii="宋体" w:hAnsi="宋体" w:eastAsia="宋体"/>
                <w:szCs w:val="20"/>
              </w:rPr>
            </w:pPr>
            <w:r>
              <w:rPr>
                <w:rFonts w:hint="eastAsia" w:ascii="宋体" w:hAnsi="宋体" w:eastAsia="MS Mincho" w:cs="MS Mincho"/>
                <w:sz w:val="24"/>
                <w:szCs w:val="24"/>
              </w:rPr>
              <w:t>☑</w:t>
            </w:r>
            <w:r>
              <w:rPr>
                <w:rFonts w:hint="eastAsia" w:ascii="宋体" w:hAnsi="宋体" w:eastAsia="宋体"/>
                <w:szCs w:val="21"/>
              </w:rPr>
              <w:t>以中标金额作为计算依据</w:t>
            </w:r>
            <w:r>
              <w:rPr>
                <w:rFonts w:hint="eastAsia" w:ascii="宋体" w:hAnsi="宋体" w:eastAsia="宋体"/>
                <w:szCs w:val="20"/>
              </w:rPr>
              <w:t>，费用下浮</w:t>
            </w:r>
            <w:r>
              <w:rPr>
                <w:rFonts w:hint="eastAsia" w:ascii="宋体" w:hAnsi="宋体" w:eastAsia="宋体"/>
                <w:szCs w:val="20"/>
                <w:u w:val="single"/>
              </w:rPr>
              <w:t xml:space="preserve">  0  </w:t>
            </w:r>
            <w:r>
              <w:rPr>
                <w:rFonts w:hint="eastAsia" w:ascii="宋体" w:hAnsi="宋体" w:eastAsia="宋体"/>
                <w:szCs w:val="20"/>
              </w:rPr>
              <w:t>%。</w:t>
            </w:r>
          </w:p>
          <w:p w14:paraId="2E24D56F">
            <w:pPr>
              <w:spacing w:line="360" w:lineRule="exact"/>
              <w:rPr>
                <w:rFonts w:ascii="宋体" w:hAnsi="宋体"/>
              </w:rPr>
            </w:pPr>
            <w:r>
              <w:rPr>
                <w:rFonts w:hint="eastAsia" w:ascii="Times New Roman" w:hAnsi="宋体"/>
                <w:szCs w:val="24"/>
              </w:rPr>
              <w:t>□</w:t>
            </w:r>
            <w:r>
              <w:rPr>
                <w:rFonts w:hint="eastAsia" w:ascii="宋体" w:hAnsi="宋体" w:eastAsia="宋体"/>
                <w:szCs w:val="21"/>
              </w:rPr>
              <w:t>以预算金额（支付上限）作为计算依据</w:t>
            </w:r>
            <w:r>
              <w:rPr>
                <w:rFonts w:hint="eastAsia" w:ascii="宋体" w:hAnsi="宋体" w:eastAsia="宋体"/>
                <w:szCs w:val="24"/>
              </w:rPr>
              <w:t>，费用下浮</w:t>
            </w:r>
            <w:r>
              <w:rPr>
                <w:rFonts w:hint="eastAsia" w:ascii="宋体" w:hAnsi="宋体" w:eastAsia="宋体"/>
                <w:szCs w:val="24"/>
                <w:u w:val="single"/>
              </w:rPr>
              <w:t xml:space="preserve">  0  </w:t>
            </w:r>
            <w:r>
              <w:rPr>
                <w:rFonts w:hint="eastAsia" w:ascii="宋体" w:hAnsi="宋体" w:eastAsia="宋体"/>
                <w:szCs w:val="24"/>
              </w:rPr>
              <w:t>%，收取</w:t>
            </w:r>
            <w:r>
              <w:rPr>
                <w:rFonts w:hint="eastAsia" w:ascii="宋体" w:hAnsi="宋体" w:eastAsia="宋体"/>
                <w:szCs w:val="24"/>
                <w:lang w:eastAsia="zh-CN"/>
              </w:rPr>
              <w:t>代理服务费</w:t>
            </w:r>
            <w:r>
              <w:rPr>
                <w:rFonts w:hint="eastAsia" w:ascii="宋体" w:hAnsi="宋体" w:eastAsia="宋体"/>
                <w:szCs w:val="24"/>
              </w:rPr>
              <w:t>：人民币</w:t>
            </w:r>
            <w:r>
              <w:rPr>
                <w:rFonts w:hint="eastAsia" w:ascii="宋体" w:hAnsi="宋体" w:eastAsia="宋体"/>
                <w:szCs w:val="24"/>
                <w:u w:val="single"/>
              </w:rPr>
              <w:t xml:space="preserve">       </w:t>
            </w:r>
            <w:r>
              <w:rPr>
                <w:rFonts w:hint="eastAsia" w:ascii="宋体" w:hAnsi="宋体" w:eastAsia="宋体"/>
                <w:szCs w:val="24"/>
              </w:rPr>
              <w:t>元。</w:t>
            </w:r>
          </w:p>
        </w:tc>
      </w:tr>
      <w:tr w14:paraId="3BD4F8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1EF7081D">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022B182A">
            <w:pPr>
              <w:jc w:val="center"/>
              <w:rPr>
                <w:rFonts w:ascii="宋体" w:hAnsi="宋体"/>
                <w:szCs w:val="24"/>
              </w:rPr>
            </w:pPr>
            <w:r>
              <w:rPr>
                <w:rFonts w:hint="eastAsia" w:ascii="宋体" w:hAnsi="宋体"/>
                <w:szCs w:val="24"/>
              </w:rPr>
              <w:t>履约保证金</w:t>
            </w:r>
          </w:p>
        </w:tc>
        <w:tc>
          <w:tcPr>
            <w:tcW w:w="5400" w:type="dxa"/>
            <w:vAlign w:val="center"/>
          </w:tcPr>
          <w:p w14:paraId="284057B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465095E5">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11740881">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2D103EC7">
            <w:pPr>
              <w:spacing w:line="360" w:lineRule="exact"/>
              <w:rPr>
                <w:rFonts w:ascii="宋体" w:hAnsi="宋体"/>
              </w:rPr>
            </w:pPr>
            <w:r>
              <w:rPr>
                <w:rFonts w:hint="eastAsia" w:ascii="宋体" w:hAnsi="宋体"/>
                <w:szCs w:val="24"/>
              </w:rPr>
              <w:t>如中标供应商为</w:t>
            </w:r>
            <w:r>
              <w:rPr>
                <w:rFonts w:hint="eastAsia" w:ascii="宋体" w:hAnsi="Calibri" w:cs="宋体"/>
                <w:kern w:val="0"/>
                <w:szCs w:val="21"/>
              </w:rPr>
              <w:t>中小微企业，则收取的履约保证金的数额不得超过政府采购合同金额的</w:t>
            </w:r>
            <w:r>
              <w:rPr>
                <w:rFonts w:ascii="宋体" w:hAnsi="Calibri" w:cs="宋体"/>
                <w:kern w:val="0"/>
                <w:szCs w:val="21"/>
              </w:rPr>
              <w:t>5%</w:t>
            </w:r>
            <w:r>
              <w:rPr>
                <w:rFonts w:hint="eastAsia" w:ascii="宋体" w:hAnsi="Calibri" w:cs="宋体"/>
                <w:kern w:val="0"/>
                <w:szCs w:val="21"/>
              </w:rPr>
              <w:t>。</w:t>
            </w:r>
          </w:p>
        </w:tc>
      </w:tr>
    </w:tbl>
    <w:p w14:paraId="60844392">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2B8D5F87">
      <w:pPr>
        <w:rPr>
          <w:rFonts w:ascii="Times New Roman" w:hAnsi="Times New Roman"/>
          <w:b/>
          <w:szCs w:val="24"/>
        </w:rPr>
      </w:pPr>
    </w:p>
    <w:p w14:paraId="74F64411">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12"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181FC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2F3F590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4DA94786">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34271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52C2D825">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212D4AAB">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1AE2EB7C">
      <w:pPr>
        <w:adjustRightInd w:val="0"/>
        <w:snapToGrid w:val="0"/>
        <w:spacing w:line="360" w:lineRule="auto"/>
        <w:ind w:firstLine="482" w:firstLineChars="200"/>
      </w:pPr>
      <w:r>
        <w:rPr>
          <w:rFonts w:hint="eastAsia" w:ascii="黑体"/>
          <w:b/>
          <w:kern w:val="0"/>
          <w:sz w:val="24"/>
        </w:rPr>
        <w:t>注：上表所列内容为不可负偏离的实质性条款。</w:t>
      </w:r>
    </w:p>
    <w:bookmarkEnd w:id="12"/>
    <w:p w14:paraId="350C4C8C">
      <w:pPr>
        <w:pStyle w:val="18"/>
        <w:jc w:val="center"/>
        <w:rPr>
          <w:rFonts w:ascii="宋体" w:hAnsi="宋体"/>
          <w:sz w:val="28"/>
          <w:szCs w:val="28"/>
        </w:rPr>
      </w:pPr>
      <w:r>
        <w:rPr>
          <w:rFonts w:hint="eastAsia" w:ascii="宋体" w:hAnsi="宋体"/>
          <w:sz w:val="28"/>
          <w:szCs w:val="28"/>
        </w:rPr>
        <w:t>三、项目概况</w:t>
      </w:r>
    </w:p>
    <w:p w14:paraId="28D09E07">
      <w:pPr>
        <w:pStyle w:val="18"/>
      </w:pPr>
      <w:r>
        <w:rPr>
          <w:rFonts w:hint="eastAsia"/>
        </w:rPr>
        <w:t>（一）采购需求</w:t>
      </w:r>
    </w:p>
    <w:tbl>
      <w:tblPr>
        <w:tblStyle w:val="42"/>
        <w:tblW w:w="9120" w:type="dxa"/>
        <w:tblInd w:w="0" w:type="dxa"/>
        <w:tblLayout w:type="fixed"/>
        <w:tblCellMar>
          <w:top w:w="15" w:type="dxa"/>
          <w:left w:w="15" w:type="dxa"/>
          <w:bottom w:w="15" w:type="dxa"/>
          <w:right w:w="15" w:type="dxa"/>
        </w:tblCellMar>
      </w:tblPr>
      <w:tblGrid>
        <w:gridCol w:w="866"/>
        <w:gridCol w:w="2993"/>
        <w:gridCol w:w="752"/>
        <w:gridCol w:w="775"/>
        <w:gridCol w:w="2894"/>
        <w:gridCol w:w="840"/>
      </w:tblGrid>
      <w:tr w14:paraId="16119EEB">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4299CED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2993" w:type="dxa"/>
            <w:tcBorders>
              <w:top w:val="single" w:color="000000" w:sz="4" w:space="0"/>
              <w:left w:val="single" w:color="000000" w:sz="4" w:space="0"/>
              <w:bottom w:val="single" w:color="000000" w:sz="4" w:space="0"/>
              <w:right w:val="single" w:color="000000" w:sz="4" w:space="0"/>
            </w:tcBorders>
            <w:vAlign w:val="center"/>
          </w:tcPr>
          <w:p w14:paraId="3942F53A">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752" w:type="dxa"/>
            <w:tcBorders>
              <w:top w:val="single" w:color="000000" w:sz="4" w:space="0"/>
              <w:left w:val="single" w:color="000000" w:sz="4" w:space="0"/>
              <w:bottom w:val="single" w:color="000000" w:sz="4" w:space="0"/>
              <w:right w:val="single" w:color="000000" w:sz="4" w:space="0"/>
            </w:tcBorders>
            <w:vAlign w:val="center"/>
          </w:tcPr>
          <w:p w14:paraId="74B3275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775" w:type="dxa"/>
            <w:tcBorders>
              <w:top w:val="single" w:color="000000" w:sz="4" w:space="0"/>
              <w:left w:val="single" w:color="000000" w:sz="4" w:space="0"/>
              <w:bottom w:val="single" w:color="000000" w:sz="4" w:space="0"/>
              <w:right w:val="single" w:color="000000" w:sz="4" w:space="0"/>
            </w:tcBorders>
            <w:vAlign w:val="center"/>
          </w:tcPr>
          <w:p w14:paraId="7650D23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2894" w:type="dxa"/>
            <w:tcBorders>
              <w:top w:val="single" w:color="000000" w:sz="4" w:space="0"/>
              <w:left w:val="single" w:color="000000" w:sz="4" w:space="0"/>
              <w:bottom w:val="single" w:color="000000" w:sz="4" w:space="0"/>
              <w:right w:val="single" w:color="000000" w:sz="4" w:space="0"/>
            </w:tcBorders>
            <w:vAlign w:val="center"/>
          </w:tcPr>
          <w:p w14:paraId="14CA200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5DB3ED7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840" w:type="dxa"/>
            <w:tcBorders>
              <w:top w:val="single" w:color="000000" w:sz="4" w:space="0"/>
              <w:left w:val="single" w:color="000000" w:sz="4" w:space="0"/>
              <w:bottom w:val="single" w:color="000000" w:sz="4" w:space="0"/>
              <w:right w:val="single" w:color="000000" w:sz="4" w:space="0"/>
            </w:tcBorders>
            <w:vAlign w:val="center"/>
          </w:tcPr>
          <w:p w14:paraId="317D640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2E4C789F">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02F96E33">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2993" w:type="dxa"/>
            <w:tcBorders>
              <w:top w:val="single" w:color="000000" w:sz="4" w:space="0"/>
              <w:left w:val="single" w:color="000000" w:sz="4" w:space="0"/>
              <w:bottom w:val="single" w:color="000000" w:sz="4" w:space="0"/>
              <w:right w:val="single" w:color="000000" w:sz="4" w:space="0"/>
            </w:tcBorders>
            <w:vAlign w:val="center"/>
          </w:tcPr>
          <w:p w14:paraId="749C3257">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snapToGrid w:val="0"/>
                <w:szCs w:val="21"/>
                <w:lang w:eastAsia="zh-CN"/>
              </w:rPr>
              <w:t>2026年宝龙街道火灾高风险区域整治专项排查整治、电气线路检测服务项目（二标段））（</w:t>
            </w:r>
            <w:r>
              <w:rPr>
                <w:rFonts w:hint="eastAsia" w:ascii="宋体" w:hAnsi="宋体"/>
                <w:snapToGrid w:val="0"/>
                <w:szCs w:val="21"/>
                <w:lang w:val="en-US" w:eastAsia="zh-CN"/>
              </w:rPr>
              <w:t>B包</w:t>
            </w:r>
            <w:r>
              <w:rPr>
                <w:rFonts w:hint="eastAsia" w:ascii="宋体" w:hAnsi="宋体"/>
                <w:snapToGrid w:val="0"/>
                <w:szCs w:val="21"/>
                <w:lang w:eastAsia="zh-CN"/>
              </w:rPr>
              <w:t>）</w:t>
            </w:r>
          </w:p>
        </w:tc>
        <w:tc>
          <w:tcPr>
            <w:tcW w:w="752" w:type="dxa"/>
            <w:tcBorders>
              <w:top w:val="single" w:color="000000" w:sz="4" w:space="0"/>
              <w:left w:val="single" w:color="000000" w:sz="4" w:space="0"/>
              <w:bottom w:val="single" w:color="000000" w:sz="4" w:space="0"/>
              <w:right w:val="single" w:color="000000" w:sz="4" w:space="0"/>
            </w:tcBorders>
            <w:vAlign w:val="center"/>
          </w:tcPr>
          <w:p w14:paraId="305684CA">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775" w:type="dxa"/>
            <w:tcBorders>
              <w:top w:val="single" w:color="000000" w:sz="4" w:space="0"/>
              <w:left w:val="single" w:color="000000" w:sz="4" w:space="0"/>
              <w:bottom w:val="single" w:color="000000" w:sz="4" w:space="0"/>
              <w:right w:val="single" w:color="000000" w:sz="4" w:space="0"/>
            </w:tcBorders>
            <w:vAlign w:val="center"/>
          </w:tcPr>
          <w:p w14:paraId="0ADA024F">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2894" w:type="dxa"/>
            <w:tcBorders>
              <w:top w:val="single" w:color="000000" w:sz="4" w:space="0"/>
              <w:left w:val="single" w:color="000000" w:sz="4" w:space="0"/>
              <w:bottom w:val="single" w:color="000000" w:sz="4" w:space="0"/>
              <w:right w:val="single" w:color="000000" w:sz="4" w:space="0"/>
            </w:tcBorders>
            <w:vAlign w:val="center"/>
          </w:tcPr>
          <w:p w14:paraId="49407E80">
            <w:pPr>
              <w:widowControl/>
              <w:adjustRightInd w:val="0"/>
              <w:snapToGrid w:val="0"/>
              <w:spacing w:line="360" w:lineRule="auto"/>
              <w:jc w:val="left"/>
              <w:textAlignment w:val="center"/>
              <w:rPr>
                <w:rFonts w:ascii="宋体" w:hAnsi="宋体" w:cs="宋体"/>
                <w:szCs w:val="21"/>
              </w:rPr>
            </w:pPr>
            <w:r>
              <w:rPr>
                <w:rFonts w:hint="eastAsia" w:ascii="宋体" w:hAnsi="宋体" w:cs="宋体"/>
                <w:szCs w:val="21"/>
                <w:lang w:val="en-US" w:eastAsia="zh-CN"/>
              </w:rPr>
              <w:t>B包：3,101,376.60元</w:t>
            </w:r>
          </w:p>
        </w:tc>
        <w:tc>
          <w:tcPr>
            <w:tcW w:w="840" w:type="dxa"/>
            <w:tcBorders>
              <w:top w:val="single" w:color="000000" w:sz="4" w:space="0"/>
              <w:left w:val="single" w:color="000000" w:sz="4" w:space="0"/>
              <w:bottom w:val="single" w:color="000000" w:sz="4" w:space="0"/>
              <w:right w:val="single" w:color="000000" w:sz="4" w:space="0"/>
            </w:tcBorders>
            <w:vAlign w:val="center"/>
          </w:tcPr>
          <w:p w14:paraId="6D2A03CA">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2C18B26F">
      <w:pPr>
        <w:pStyle w:val="18"/>
      </w:pPr>
      <w:r>
        <w:rPr>
          <w:rFonts w:hint="eastAsia"/>
        </w:rPr>
        <w:t>（二）项目背景</w:t>
      </w:r>
    </w:p>
    <w:p w14:paraId="0D1577E8">
      <w:pPr>
        <w:pStyle w:val="18"/>
        <w:ind w:firstLine="424" w:firstLineChars="202"/>
        <w:rPr>
          <w:b w:val="0"/>
          <w:sz w:val="21"/>
          <w:szCs w:val="21"/>
        </w:rPr>
      </w:pPr>
      <w:r>
        <w:rPr>
          <w:rFonts w:hint="eastAsia"/>
          <w:b w:val="0"/>
          <w:sz w:val="21"/>
          <w:szCs w:val="21"/>
        </w:rPr>
        <w:t>根据</w:t>
      </w:r>
      <w:r>
        <w:rPr>
          <w:rFonts w:hint="eastAsia"/>
          <w:b w:val="0"/>
          <w:sz w:val="21"/>
          <w:szCs w:val="21"/>
          <w:lang w:eastAsia="zh-CN"/>
        </w:rPr>
        <w:t>《</w:t>
      </w:r>
      <w:r>
        <w:rPr>
          <w:rFonts w:hint="eastAsia"/>
          <w:b w:val="0"/>
          <w:sz w:val="21"/>
          <w:szCs w:val="21"/>
        </w:rPr>
        <w:t>深圳市人民政府办公厅关于公布 2024 年火灾高风险区域及重大火灾隐患单位整治工作验收结果和挂牌督办 2025 年火灾高风险区域及重大火灾隐患单位的通知</w:t>
      </w:r>
      <w:r>
        <w:rPr>
          <w:rFonts w:hint="eastAsia"/>
          <w:b w:val="0"/>
          <w:sz w:val="21"/>
          <w:szCs w:val="21"/>
          <w:lang w:eastAsia="zh-CN"/>
        </w:rPr>
        <w:t>》</w:t>
      </w:r>
      <w:r>
        <w:rPr>
          <w:rFonts w:hint="eastAsia"/>
          <w:b w:val="0"/>
          <w:sz w:val="21"/>
          <w:szCs w:val="21"/>
        </w:rPr>
        <w:t>深府办函〔2025〕26 号</w:t>
      </w:r>
      <w:r>
        <w:rPr>
          <w:rFonts w:hint="eastAsia"/>
          <w:b w:val="0"/>
          <w:sz w:val="21"/>
          <w:szCs w:val="21"/>
          <w:lang w:val="en-US" w:eastAsia="zh-CN"/>
        </w:rPr>
        <w:t>文件</w:t>
      </w:r>
      <w:r>
        <w:rPr>
          <w:rFonts w:hint="eastAsia"/>
          <w:b w:val="0"/>
          <w:sz w:val="21"/>
          <w:szCs w:val="21"/>
          <w:lang w:eastAsia="zh-CN"/>
        </w:rPr>
        <w:t>，</w:t>
      </w:r>
      <w:r>
        <w:rPr>
          <w:rFonts w:hint="eastAsia"/>
          <w:b w:val="0"/>
          <w:sz w:val="21"/>
          <w:szCs w:val="21"/>
          <w:lang w:val="en-US" w:eastAsia="zh-CN"/>
        </w:rPr>
        <w:t>深圳</w:t>
      </w:r>
      <w:r>
        <w:rPr>
          <w:rFonts w:hint="eastAsia"/>
          <w:b w:val="0"/>
          <w:sz w:val="21"/>
          <w:szCs w:val="21"/>
          <w:lang w:eastAsia="zh-CN"/>
        </w:rPr>
        <w:t>市政府决定对</w:t>
      </w:r>
      <w:r>
        <w:rPr>
          <w:rFonts w:hint="eastAsia"/>
          <w:b w:val="0"/>
          <w:sz w:val="21"/>
          <w:szCs w:val="21"/>
          <w:lang w:val="en-US" w:eastAsia="zh-CN"/>
        </w:rPr>
        <w:t>龙岗</w:t>
      </w:r>
      <w:r>
        <w:rPr>
          <w:rFonts w:hint="eastAsia"/>
          <w:b w:val="0"/>
          <w:sz w:val="21"/>
          <w:szCs w:val="21"/>
          <w:lang w:eastAsia="zh-CN"/>
        </w:rPr>
        <w:t>区</w:t>
      </w:r>
      <w:r>
        <w:rPr>
          <w:rFonts w:hint="eastAsia"/>
          <w:b w:val="0"/>
          <w:sz w:val="21"/>
          <w:szCs w:val="21"/>
          <w:lang w:val="en-US" w:eastAsia="zh-CN"/>
        </w:rPr>
        <w:t>宝龙</w:t>
      </w:r>
      <w:r>
        <w:rPr>
          <w:rFonts w:hint="eastAsia"/>
          <w:b w:val="0"/>
          <w:sz w:val="21"/>
          <w:szCs w:val="21"/>
          <w:lang w:eastAsia="zh-CN"/>
        </w:rPr>
        <w:t>街道</w:t>
      </w:r>
      <w:r>
        <w:rPr>
          <w:rFonts w:hint="eastAsia"/>
          <w:b w:val="0"/>
          <w:sz w:val="21"/>
          <w:szCs w:val="21"/>
          <w:lang w:val="en-US" w:eastAsia="zh-CN"/>
        </w:rPr>
        <w:t>作为</w:t>
      </w:r>
      <w:r>
        <w:rPr>
          <w:rFonts w:hint="eastAsia"/>
          <w:b w:val="0"/>
          <w:sz w:val="21"/>
          <w:szCs w:val="21"/>
          <w:lang w:eastAsia="zh-CN"/>
        </w:rPr>
        <w:t>火灾高风险实施挂牌督办。宝龙街道辖区总面积47.89平方公里，下辖7个社区（龙新社区、同心社区、同乐社区、同德社区、南约社区、宝龙社区、龙东社区），户籍人口7.9万，管理服务总人口约43万。为全面落实</w:t>
      </w:r>
      <w:r>
        <w:rPr>
          <w:rFonts w:hint="eastAsia"/>
          <w:b w:val="0"/>
          <w:sz w:val="21"/>
          <w:szCs w:val="21"/>
          <w:lang w:val="en-US" w:eastAsia="zh-CN"/>
        </w:rPr>
        <w:t>深圳</w:t>
      </w:r>
      <w:r>
        <w:rPr>
          <w:rFonts w:hint="eastAsia"/>
          <w:b w:val="0"/>
          <w:sz w:val="21"/>
          <w:szCs w:val="21"/>
          <w:lang w:eastAsia="zh-CN"/>
        </w:rPr>
        <w:t>市、区政府工作要求，拟购买宝龙街道火灾高风险区域社会单位（场所）整治隐患排查和电气防火检测服务。</w:t>
      </w:r>
    </w:p>
    <w:p w14:paraId="17E52E4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2D973EC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4C855DF6">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B87497F">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46D1BC52">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7732118B">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13961328">
      <w:pPr>
        <w:autoSpaceDE w:val="0"/>
        <w:autoSpaceDN w:val="0"/>
        <w:adjustRightInd w:val="0"/>
        <w:spacing w:line="360" w:lineRule="auto"/>
        <w:ind w:firstLine="424" w:firstLineChars="176"/>
        <w:jc w:val="left"/>
        <w:rPr>
          <w:rFonts w:ascii="宋体" w:hAnsi="宋体"/>
          <w:b/>
          <w:bCs/>
          <w:kern w:val="0"/>
          <w:sz w:val="24"/>
          <w:szCs w:val="20"/>
        </w:rPr>
      </w:pPr>
    </w:p>
    <w:p w14:paraId="6EA3DD61">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1C131E35">
      <w:pPr>
        <w:spacing w:line="360" w:lineRule="auto"/>
        <w:ind w:firstLine="422" w:firstLineChars="200"/>
        <w:jc w:val="left"/>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B包：</w:t>
      </w:r>
    </w:p>
    <w:p w14:paraId="7B8CA26F">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1、服务</w:t>
      </w:r>
      <w:r>
        <w:rPr>
          <w:rFonts w:hint="default" w:ascii="宋体" w:hAnsi="宋体" w:eastAsia="宋体" w:cs="Times New Roman"/>
          <w:szCs w:val="21"/>
          <w:lang w:val="en-US" w:eastAsia="zh-CN"/>
        </w:rPr>
        <w:t>要求：</w:t>
      </w:r>
    </w:p>
    <w:p w14:paraId="68AF9402">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 xml:space="preserve">1.1 </w:t>
      </w:r>
      <w:r>
        <w:rPr>
          <w:rFonts w:hint="default" w:ascii="宋体" w:hAnsi="宋体" w:eastAsia="宋体" w:cs="Times New Roman"/>
          <w:szCs w:val="21"/>
          <w:lang w:val="en-US" w:eastAsia="zh-CN"/>
        </w:rPr>
        <w:t>火灾隐患排查工作：对照《全市火灾高风险区域整治工作验收标准》对2451家（同心社区1457家、同乐社区994家）“三小”场所、1805栋（同心社区950栋、同乐社区855栋）出租屋、878家（同心社区466家、同乐社区412家）工业企业、112家（同心社区59家、同乐社区53家）公共场所、21栋（同心社区14栋、同乐社区7栋）住宅建筑开展火灾隐患排查，出具《整改意见书》，意见书将列出该场所所有存在问题，应扣分值，并提出相应的整治意见并给予隐患整改建议；</w:t>
      </w:r>
    </w:p>
    <w:p w14:paraId="5A94B7AB">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2</w:t>
      </w:r>
      <w:r>
        <w:rPr>
          <w:rFonts w:hint="eastAsia" w:ascii="宋体" w:hAnsi="宋体" w:eastAsia="宋体" w:cs="Times New Roman"/>
          <w:szCs w:val="21"/>
          <w:lang w:val="en-US" w:eastAsia="zh-CN"/>
        </w:rPr>
        <w:t xml:space="preserve"> </w:t>
      </w:r>
      <w:r>
        <w:rPr>
          <w:rFonts w:hint="default" w:ascii="宋体" w:hAnsi="宋体" w:eastAsia="宋体" w:cs="Times New Roman"/>
          <w:szCs w:val="21"/>
          <w:lang w:val="en-US" w:eastAsia="zh-CN"/>
        </w:rPr>
        <w:t>火灾隐患复查工作：对照检查发现的隐患进行复查（如果复查发现新的隐患应及时指出并给与隐患整改建议），对第一次复查未全部整改的场所，还需进行第二次或多次复查指导；</w:t>
      </w:r>
    </w:p>
    <w:p w14:paraId="7E44D06B">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3</w:t>
      </w:r>
      <w:r>
        <w:rPr>
          <w:rFonts w:hint="eastAsia" w:ascii="宋体" w:hAnsi="宋体" w:eastAsia="宋体" w:cs="Times New Roman"/>
          <w:szCs w:val="21"/>
          <w:lang w:val="en-US" w:eastAsia="zh-CN"/>
        </w:rPr>
        <w:t xml:space="preserve"> </w:t>
      </w:r>
      <w:r>
        <w:rPr>
          <w:rFonts w:hint="default" w:ascii="宋体" w:hAnsi="宋体" w:eastAsia="宋体" w:cs="Times New Roman"/>
          <w:szCs w:val="21"/>
          <w:lang w:val="en-US" w:eastAsia="zh-CN"/>
        </w:rPr>
        <w:t>台账与档案建设工作：根据《全市火灾高风险区域整治工作验收标准》和《民用建筑设计术语标准GB/T50504-2009》要求，按照"先建筑后场所"的原则，提交符合验收标准的场所台账，并建立健全场所档案（电子档）；</w:t>
      </w:r>
    </w:p>
    <w:p w14:paraId="2DBE37B2">
      <w:pPr>
        <w:spacing w:line="360" w:lineRule="auto"/>
        <w:ind w:firstLine="420" w:firstLineChars="200"/>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w:t>
      </w:r>
      <w:r>
        <w:rPr>
          <w:rFonts w:hint="eastAsia" w:ascii="宋体" w:hAnsi="宋体" w:cs="Times New Roman"/>
          <w:szCs w:val="21"/>
          <w:lang w:val="en-US" w:eastAsia="zh-CN"/>
        </w:rPr>
        <w:t>4</w:t>
      </w:r>
      <w:r>
        <w:rPr>
          <w:rFonts w:hint="eastAsia" w:ascii="宋体" w:hAnsi="宋体" w:eastAsia="宋体" w:cs="Times New Roman"/>
          <w:szCs w:val="21"/>
          <w:lang w:val="en-US" w:eastAsia="zh-CN"/>
        </w:rPr>
        <w:t xml:space="preserve"> </w:t>
      </w:r>
      <w:r>
        <w:rPr>
          <w:rFonts w:hint="default" w:ascii="宋体" w:hAnsi="宋体" w:eastAsia="宋体" w:cs="Times New Roman"/>
          <w:szCs w:val="21"/>
          <w:lang w:val="en-US" w:eastAsia="zh-CN"/>
        </w:rPr>
        <w:t>出租屋电气防火检测工作：对1805栋（同心社区950栋、同乐社区855栋）出租屋公共区域开展电气线路检测。按照国家及地方相关电气安全检测标准执行，检测完成后出具检测报告，报告需包含详细检测数据、问题分析及整改建议。</w:t>
      </w:r>
    </w:p>
    <w:p w14:paraId="001F00AE">
      <w:pPr>
        <w:spacing w:line="360" w:lineRule="auto"/>
        <w:ind w:firstLine="420" w:firstLineChars="200"/>
        <w:jc w:val="left"/>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2、服务地点：宝龙街道同心社区、同乐社区。</w:t>
      </w:r>
    </w:p>
    <w:p w14:paraId="1631E75E">
      <w:pPr>
        <w:spacing w:line="360" w:lineRule="auto"/>
        <w:ind w:firstLine="420" w:firstLineChars="200"/>
        <w:jc w:val="left"/>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3、人员要求：</w:t>
      </w:r>
      <w:r>
        <w:rPr>
          <w:rFonts w:hint="eastAsia" w:ascii="宋体" w:hAnsi="宋体" w:cs="Times New Roman"/>
          <w:szCs w:val="21"/>
          <w:highlight w:val="none"/>
          <w:lang w:val="en-US" w:eastAsia="zh-CN"/>
        </w:rPr>
        <w:t>拟投入团队人员应不</w:t>
      </w:r>
      <w:r>
        <w:rPr>
          <w:rFonts w:hint="eastAsia" w:ascii="宋体" w:hAnsi="宋体" w:eastAsia="宋体" w:cs="Times New Roman"/>
          <w:szCs w:val="21"/>
          <w:highlight w:val="none"/>
          <w:lang w:val="en-US" w:eastAsia="zh-CN"/>
        </w:rPr>
        <w:t>少于10人</w:t>
      </w:r>
      <w:r>
        <w:rPr>
          <w:rFonts w:hint="eastAsia"/>
          <w:highlight w:val="none"/>
          <w:lang w:eastAsia="zh-CN"/>
        </w:rPr>
        <w:t>（</w:t>
      </w:r>
      <w:r>
        <w:rPr>
          <w:rFonts w:hint="eastAsia"/>
          <w:highlight w:val="none"/>
          <w:lang w:val="en-US" w:eastAsia="zh-CN"/>
        </w:rPr>
        <w:t>项目负责人、项目总技术负责人除外</w:t>
      </w:r>
      <w:r>
        <w:rPr>
          <w:rFonts w:hint="eastAsia"/>
          <w:highlight w:val="none"/>
          <w:lang w:eastAsia="zh-CN"/>
        </w:rPr>
        <w:t>）</w:t>
      </w:r>
      <w:r>
        <w:rPr>
          <w:rFonts w:hint="eastAsia" w:ascii="宋体" w:hAnsi="宋体" w:cs="Times New Roman"/>
          <w:szCs w:val="21"/>
          <w:highlight w:val="none"/>
          <w:lang w:val="en-US" w:eastAsia="zh-CN"/>
        </w:rPr>
        <w:t>。</w:t>
      </w:r>
    </w:p>
    <w:p w14:paraId="41A31159">
      <w:pPr>
        <w:spacing w:line="360" w:lineRule="auto"/>
        <w:ind w:firstLine="241" w:firstLineChars="100"/>
        <w:jc w:val="left"/>
        <w:rPr>
          <w:rFonts w:hint="default" w:ascii="宋体" w:hAnsi="宋体" w:cs="Times New Roman"/>
          <w:color w:val="auto"/>
          <w:szCs w:val="21"/>
          <w:highlight w:val="yellow"/>
          <w:lang w:val="en-US" w:eastAsia="zh-CN"/>
        </w:rPr>
      </w:pPr>
      <w:r>
        <w:rPr>
          <w:rFonts w:hint="eastAsia" w:ascii="仿宋_GB2312" w:hAnsi="Times New Roman" w:eastAsia="仿宋_GB2312"/>
          <w:b/>
          <w:sz w:val="24"/>
          <w:szCs w:val="24"/>
          <w:highlight w:val="yellow"/>
        </w:rPr>
        <w:t>★</w:t>
      </w:r>
      <w:r>
        <w:rPr>
          <w:rFonts w:hint="eastAsia" w:ascii="宋体" w:hAnsi="宋体" w:cs="Times New Roman"/>
          <w:color w:val="auto"/>
          <w:szCs w:val="21"/>
          <w:highlight w:val="yellow"/>
          <w:lang w:val="en-US" w:eastAsia="zh-CN"/>
        </w:rPr>
        <w:t>4、服务清单（注：★服务清单中任意一项内容的投标报价超过其预算金额或最高限价的，将导致投标无效。）</w:t>
      </w:r>
    </w:p>
    <w:tbl>
      <w:tblPr>
        <w:tblStyle w:val="43"/>
        <w:tblW w:w="9490"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533"/>
        <w:gridCol w:w="1925"/>
        <w:gridCol w:w="1540"/>
        <w:gridCol w:w="1290"/>
        <w:gridCol w:w="1038"/>
        <w:gridCol w:w="1432"/>
      </w:tblGrid>
      <w:tr w14:paraId="0A71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79163534">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序号</w:t>
            </w:r>
          </w:p>
        </w:tc>
        <w:tc>
          <w:tcPr>
            <w:tcW w:w="1533" w:type="dxa"/>
          </w:tcPr>
          <w:p w14:paraId="7865A48A">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项目名称</w:t>
            </w:r>
          </w:p>
        </w:tc>
        <w:tc>
          <w:tcPr>
            <w:tcW w:w="1925" w:type="dxa"/>
            <w:vAlign w:val="center"/>
          </w:tcPr>
          <w:p w14:paraId="13AA55A6">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场所类别</w:t>
            </w:r>
          </w:p>
        </w:tc>
        <w:tc>
          <w:tcPr>
            <w:tcW w:w="1540" w:type="dxa"/>
            <w:vAlign w:val="center"/>
          </w:tcPr>
          <w:p w14:paraId="5B9D1BCE">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cs="宋体"/>
                <w:b/>
                <w:bCs/>
                <w:i w:val="0"/>
                <w:iCs w:val="0"/>
                <w:color w:val="000000"/>
                <w:kern w:val="0"/>
                <w:sz w:val="21"/>
                <w:szCs w:val="21"/>
                <w:highlight w:val="yellow"/>
                <w:u w:val="none"/>
                <w:lang w:val="en-US" w:eastAsia="zh-CN"/>
              </w:rPr>
              <w:t>最高</w:t>
            </w:r>
            <w:r>
              <w:rPr>
                <w:rFonts w:hint="eastAsia" w:ascii="宋体" w:hAnsi="宋体" w:eastAsia="宋体" w:cs="宋体"/>
                <w:b/>
                <w:bCs/>
                <w:i w:val="0"/>
                <w:iCs w:val="0"/>
                <w:color w:val="000000"/>
                <w:kern w:val="0"/>
                <w:sz w:val="21"/>
                <w:szCs w:val="21"/>
                <w:highlight w:val="yellow"/>
                <w:u w:val="none"/>
                <w:lang w:val="en-US" w:eastAsia="zh-CN"/>
              </w:rPr>
              <w:t>单价</w:t>
            </w:r>
            <w:r>
              <w:rPr>
                <w:rFonts w:hint="eastAsia" w:ascii="宋体" w:hAnsi="宋体" w:cs="宋体"/>
                <w:b/>
                <w:bCs/>
                <w:i w:val="0"/>
                <w:iCs w:val="0"/>
                <w:color w:val="000000"/>
                <w:kern w:val="0"/>
                <w:sz w:val="21"/>
                <w:szCs w:val="21"/>
                <w:highlight w:val="yellow"/>
                <w:u w:val="none"/>
                <w:lang w:val="en-US" w:eastAsia="zh-CN"/>
              </w:rPr>
              <w:t>限价</w:t>
            </w:r>
            <w:r>
              <w:rPr>
                <w:rFonts w:hint="eastAsia" w:ascii="宋体" w:hAnsi="宋体" w:eastAsia="宋体" w:cs="宋体"/>
                <w:b/>
                <w:bCs/>
                <w:i w:val="0"/>
                <w:iCs w:val="0"/>
                <w:color w:val="000000"/>
                <w:kern w:val="0"/>
                <w:sz w:val="21"/>
                <w:szCs w:val="21"/>
                <w:highlight w:val="yellow"/>
                <w:u w:val="none"/>
                <w:lang w:val="en-US" w:eastAsia="zh-CN"/>
              </w:rPr>
              <w:br w:type="textWrapping"/>
            </w:r>
            <w:r>
              <w:rPr>
                <w:rFonts w:hint="eastAsia" w:ascii="宋体" w:hAnsi="宋体" w:eastAsia="宋体" w:cs="宋体"/>
                <w:b/>
                <w:bCs/>
                <w:i w:val="0"/>
                <w:iCs w:val="0"/>
                <w:color w:val="000000"/>
                <w:kern w:val="0"/>
                <w:sz w:val="21"/>
                <w:szCs w:val="21"/>
                <w:highlight w:val="yellow"/>
                <w:u w:val="none"/>
                <w:lang w:val="en-US" w:eastAsia="zh-CN"/>
              </w:rPr>
              <w:t>（元）</w:t>
            </w:r>
          </w:p>
        </w:tc>
        <w:tc>
          <w:tcPr>
            <w:tcW w:w="1290" w:type="dxa"/>
            <w:vAlign w:val="center"/>
          </w:tcPr>
          <w:p w14:paraId="6B884A0E">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排查数量</w:t>
            </w:r>
          </w:p>
        </w:tc>
        <w:tc>
          <w:tcPr>
            <w:tcW w:w="1038" w:type="dxa"/>
            <w:vAlign w:val="center"/>
          </w:tcPr>
          <w:p w14:paraId="795E73CC">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yellow"/>
                <w:u w:val="none"/>
                <w:lang w:val="en-US" w:eastAsia="zh-CN"/>
              </w:rPr>
            </w:pPr>
            <w:r>
              <w:rPr>
                <w:rFonts w:hint="eastAsia" w:ascii="宋体" w:hAnsi="宋体" w:cs="宋体"/>
                <w:b/>
                <w:bCs/>
                <w:i w:val="0"/>
                <w:iCs w:val="0"/>
                <w:color w:val="000000"/>
                <w:kern w:val="0"/>
                <w:sz w:val="21"/>
                <w:szCs w:val="21"/>
                <w:highlight w:val="yellow"/>
                <w:u w:val="none"/>
                <w:lang w:val="en-US" w:eastAsia="zh-CN"/>
              </w:rPr>
              <w:t>单位</w:t>
            </w:r>
          </w:p>
        </w:tc>
        <w:tc>
          <w:tcPr>
            <w:tcW w:w="1432" w:type="dxa"/>
            <w:vAlign w:val="center"/>
          </w:tcPr>
          <w:p w14:paraId="1B99544C">
            <w:pPr>
              <w:keepNext w:val="0"/>
              <w:keepLines w:val="0"/>
              <w:widowControl/>
              <w:suppressLineNumbers w:val="0"/>
              <w:jc w:val="center"/>
              <w:textAlignment w:val="center"/>
              <w:rPr>
                <w:rFonts w:hint="default" w:ascii="宋体" w:hAnsi="宋体" w:cs="Times New Roman"/>
                <w:color w:val="auto"/>
                <w:sz w:val="21"/>
                <w:szCs w:val="21"/>
                <w:highlight w:val="yellow"/>
                <w:vertAlign w:val="baseline"/>
                <w:lang w:val="en-US" w:eastAsia="zh-CN"/>
              </w:rPr>
            </w:pPr>
            <w:r>
              <w:rPr>
                <w:rFonts w:hint="eastAsia" w:ascii="宋体" w:hAnsi="宋体" w:eastAsia="宋体" w:cs="宋体"/>
                <w:b/>
                <w:bCs/>
                <w:i w:val="0"/>
                <w:iCs w:val="0"/>
                <w:color w:val="000000"/>
                <w:kern w:val="0"/>
                <w:sz w:val="21"/>
                <w:szCs w:val="21"/>
                <w:highlight w:val="yellow"/>
                <w:u w:val="none"/>
                <w:lang w:val="en-US" w:eastAsia="zh-CN"/>
              </w:rPr>
              <w:t>小计（元）</w:t>
            </w:r>
          </w:p>
        </w:tc>
      </w:tr>
      <w:tr w14:paraId="0D47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4547E7D5">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1</w:t>
            </w:r>
          </w:p>
        </w:tc>
        <w:tc>
          <w:tcPr>
            <w:tcW w:w="1533" w:type="dxa"/>
            <w:vMerge w:val="restart"/>
          </w:tcPr>
          <w:p w14:paraId="1AF65AE9">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2026年宝龙街道火灾高风险区域整治专项排查整治、电气线路检测服务项目（二标段））</w:t>
            </w:r>
            <w:r>
              <w:rPr>
                <w:rFonts w:hint="default" w:ascii="宋体" w:hAnsi="宋体" w:cs="Times New Roman"/>
                <w:color w:val="auto"/>
                <w:sz w:val="21"/>
                <w:szCs w:val="21"/>
                <w:highlight w:val="yellow"/>
                <w:vertAlign w:val="baseline"/>
                <w:lang w:val="en-US" w:eastAsia="zh-CN"/>
              </w:rPr>
              <w:t>（</w:t>
            </w:r>
            <w:r>
              <w:rPr>
                <w:rFonts w:hint="eastAsia" w:ascii="宋体" w:hAnsi="宋体" w:cs="Times New Roman"/>
                <w:color w:val="auto"/>
                <w:sz w:val="21"/>
                <w:szCs w:val="21"/>
                <w:highlight w:val="yellow"/>
                <w:vertAlign w:val="baseline"/>
                <w:lang w:val="en-US" w:eastAsia="zh-CN"/>
              </w:rPr>
              <w:t>B</w:t>
            </w:r>
            <w:r>
              <w:rPr>
                <w:rFonts w:hint="default" w:ascii="宋体" w:hAnsi="宋体" w:cs="Times New Roman"/>
                <w:color w:val="auto"/>
                <w:sz w:val="21"/>
                <w:szCs w:val="21"/>
                <w:highlight w:val="yellow"/>
                <w:vertAlign w:val="baseline"/>
                <w:lang w:val="en-US" w:eastAsia="zh-CN"/>
              </w:rPr>
              <w:t>包）</w:t>
            </w:r>
          </w:p>
        </w:tc>
        <w:tc>
          <w:tcPr>
            <w:tcW w:w="1925" w:type="dxa"/>
            <w:vAlign w:val="center"/>
          </w:tcPr>
          <w:p w14:paraId="2FABFB33">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三小场所排查整治</w:t>
            </w:r>
          </w:p>
        </w:tc>
        <w:tc>
          <w:tcPr>
            <w:tcW w:w="1540" w:type="dxa"/>
            <w:vAlign w:val="center"/>
          </w:tcPr>
          <w:p w14:paraId="5E578C2D">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284.00</w:t>
            </w:r>
          </w:p>
        </w:tc>
        <w:tc>
          <w:tcPr>
            <w:tcW w:w="1290" w:type="dxa"/>
            <w:vAlign w:val="center"/>
          </w:tcPr>
          <w:p w14:paraId="2EC75105">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2451</w:t>
            </w:r>
          </w:p>
        </w:tc>
        <w:tc>
          <w:tcPr>
            <w:tcW w:w="1038" w:type="dxa"/>
            <w:vAlign w:val="center"/>
          </w:tcPr>
          <w:p w14:paraId="49974432">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432" w:type="dxa"/>
            <w:vAlign w:val="center"/>
          </w:tcPr>
          <w:p w14:paraId="37E66453">
            <w:pPr>
              <w:spacing w:line="360" w:lineRule="auto"/>
              <w:jc w:val="left"/>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 xml:space="preserve"> 696,084.00 </w:t>
            </w:r>
          </w:p>
        </w:tc>
      </w:tr>
      <w:tr w14:paraId="2F43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502E2D1E">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2</w:t>
            </w:r>
          </w:p>
        </w:tc>
        <w:tc>
          <w:tcPr>
            <w:tcW w:w="1533" w:type="dxa"/>
            <w:vMerge w:val="continue"/>
          </w:tcPr>
          <w:p w14:paraId="677B75E0">
            <w:pPr>
              <w:spacing w:line="360" w:lineRule="auto"/>
              <w:jc w:val="left"/>
              <w:rPr>
                <w:rFonts w:hint="default" w:ascii="宋体" w:hAnsi="宋体" w:cs="Times New Roman"/>
                <w:color w:val="auto"/>
                <w:sz w:val="21"/>
                <w:szCs w:val="21"/>
                <w:highlight w:val="yellow"/>
                <w:vertAlign w:val="baseline"/>
                <w:lang w:val="en-US" w:eastAsia="zh-CN"/>
              </w:rPr>
            </w:pPr>
          </w:p>
        </w:tc>
        <w:tc>
          <w:tcPr>
            <w:tcW w:w="1925" w:type="dxa"/>
            <w:vAlign w:val="center"/>
          </w:tcPr>
          <w:p w14:paraId="04A809DF">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出租屋排查整治</w:t>
            </w:r>
          </w:p>
        </w:tc>
        <w:tc>
          <w:tcPr>
            <w:tcW w:w="1540" w:type="dxa"/>
            <w:vAlign w:val="center"/>
          </w:tcPr>
          <w:p w14:paraId="4D12E529">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223.40</w:t>
            </w:r>
          </w:p>
        </w:tc>
        <w:tc>
          <w:tcPr>
            <w:tcW w:w="1290" w:type="dxa"/>
            <w:vAlign w:val="center"/>
          </w:tcPr>
          <w:p w14:paraId="3B5900C2">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1805</w:t>
            </w:r>
          </w:p>
        </w:tc>
        <w:tc>
          <w:tcPr>
            <w:tcW w:w="1038" w:type="dxa"/>
            <w:vAlign w:val="center"/>
          </w:tcPr>
          <w:p w14:paraId="039A38DD">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432" w:type="dxa"/>
            <w:vAlign w:val="center"/>
          </w:tcPr>
          <w:p w14:paraId="77DA66A5">
            <w:pPr>
              <w:spacing w:line="360" w:lineRule="auto"/>
              <w:jc w:val="left"/>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 xml:space="preserve"> 403,237.00 </w:t>
            </w:r>
          </w:p>
        </w:tc>
      </w:tr>
      <w:tr w14:paraId="3798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32" w:type="dxa"/>
          </w:tcPr>
          <w:p w14:paraId="4F180458">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3</w:t>
            </w:r>
          </w:p>
        </w:tc>
        <w:tc>
          <w:tcPr>
            <w:tcW w:w="1533" w:type="dxa"/>
            <w:vMerge w:val="continue"/>
          </w:tcPr>
          <w:p w14:paraId="773F9065">
            <w:pPr>
              <w:spacing w:line="360" w:lineRule="auto"/>
              <w:jc w:val="left"/>
              <w:rPr>
                <w:rFonts w:hint="default" w:ascii="宋体" w:hAnsi="宋体" w:cs="Times New Roman"/>
                <w:color w:val="auto"/>
                <w:sz w:val="21"/>
                <w:szCs w:val="21"/>
                <w:highlight w:val="yellow"/>
                <w:vertAlign w:val="baseline"/>
                <w:lang w:val="en-US" w:eastAsia="zh-CN"/>
              </w:rPr>
            </w:pPr>
          </w:p>
        </w:tc>
        <w:tc>
          <w:tcPr>
            <w:tcW w:w="1925" w:type="dxa"/>
            <w:vAlign w:val="center"/>
          </w:tcPr>
          <w:p w14:paraId="5F5D5E99">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工业企业排查整治</w:t>
            </w:r>
          </w:p>
        </w:tc>
        <w:tc>
          <w:tcPr>
            <w:tcW w:w="1540" w:type="dxa"/>
            <w:vAlign w:val="center"/>
          </w:tcPr>
          <w:p w14:paraId="302F9DA2">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978.40</w:t>
            </w:r>
          </w:p>
        </w:tc>
        <w:tc>
          <w:tcPr>
            <w:tcW w:w="1290" w:type="dxa"/>
            <w:vAlign w:val="center"/>
          </w:tcPr>
          <w:p w14:paraId="287D1F7F">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878</w:t>
            </w:r>
          </w:p>
        </w:tc>
        <w:tc>
          <w:tcPr>
            <w:tcW w:w="1038" w:type="dxa"/>
            <w:vAlign w:val="center"/>
          </w:tcPr>
          <w:p w14:paraId="3133B07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432" w:type="dxa"/>
            <w:vAlign w:val="center"/>
          </w:tcPr>
          <w:p w14:paraId="5D4860AE">
            <w:pPr>
              <w:spacing w:line="360" w:lineRule="auto"/>
              <w:jc w:val="left"/>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 xml:space="preserve"> 859,035.20 </w:t>
            </w:r>
          </w:p>
        </w:tc>
      </w:tr>
      <w:tr w14:paraId="4D18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77D03153">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4</w:t>
            </w:r>
          </w:p>
        </w:tc>
        <w:tc>
          <w:tcPr>
            <w:tcW w:w="1533" w:type="dxa"/>
            <w:vMerge w:val="continue"/>
          </w:tcPr>
          <w:p w14:paraId="3251FC28">
            <w:pPr>
              <w:spacing w:line="360" w:lineRule="auto"/>
              <w:jc w:val="left"/>
              <w:rPr>
                <w:rFonts w:hint="default" w:ascii="宋体" w:hAnsi="宋体" w:cs="Times New Roman"/>
                <w:color w:val="auto"/>
                <w:sz w:val="21"/>
                <w:szCs w:val="21"/>
                <w:highlight w:val="yellow"/>
                <w:vertAlign w:val="baseline"/>
                <w:lang w:val="en-US" w:eastAsia="zh-CN"/>
              </w:rPr>
            </w:pPr>
          </w:p>
        </w:tc>
        <w:tc>
          <w:tcPr>
            <w:tcW w:w="1925" w:type="dxa"/>
            <w:vAlign w:val="center"/>
          </w:tcPr>
          <w:p w14:paraId="15CAA12E">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公共场所排查整治</w:t>
            </w:r>
          </w:p>
        </w:tc>
        <w:tc>
          <w:tcPr>
            <w:tcW w:w="1540" w:type="dxa"/>
            <w:vAlign w:val="center"/>
          </w:tcPr>
          <w:p w14:paraId="313E3124">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1,206.40</w:t>
            </w:r>
          </w:p>
        </w:tc>
        <w:tc>
          <w:tcPr>
            <w:tcW w:w="1290" w:type="dxa"/>
            <w:vAlign w:val="center"/>
          </w:tcPr>
          <w:p w14:paraId="4C055F26">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112</w:t>
            </w:r>
          </w:p>
        </w:tc>
        <w:tc>
          <w:tcPr>
            <w:tcW w:w="1038" w:type="dxa"/>
            <w:vAlign w:val="center"/>
          </w:tcPr>
          <w:p w14:paraId="621EF94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家</w:t>
            </w:r>
          </w:p>
        </w:tc>
        <w:tc>
          <w:tcPr>
            <w:tcW w:w="1432" w:type="dxa"/>
            <w:vAlign w:val="center"/>
          </w:tcPr>
          <w:p w14:paraId="6D6C2824">
            <w:pPr>
              <w:spacing w:line="360" w:lineRule="auto"/>
              <w:jc w:val="left"/>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 xml:space="preserve"> 135,116.80 </w:t>
            </w:r>
          </w:p>
        </w:tc>
      </w:tr>
      <w:tr w14:paraId="7496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5CAE88AB">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5</w:t>
            </w:r>
          </w:p>
        </w:tc>
        <w:tc>
          <w:tcPr>
            <w:tcW w:w="1533" w:type="dxa"/>
            <w:vMerge w:val="continue"/>
          </w:tcPr>
          <w:p w14:paraId="46ADFC02">
            <w:pPr>
              <w:spacing w:line="360" w:lineRule="auto"/>
              <w:jc w:val="left"/>
              <w:rPr>
                <w:rFonts w:hint="default" w:ascii="宋体" w:hAnsi="宋体" w:cs="Times New Roman"/>
                <w:color w:val="auto"/>
                <w:sz w:val="21"/>
                <w:szCs w:val="21"/>
                <w:highlight w:val="yellow"/>
                <w:vertAlign w:val="baseline"/>
                <w:lang w:val="en-US" w:eastAsia="zh-CN"/>
              </w:rPr>
            </w:pPr>
          </w:p>
        </w:tc>
        <w:tc>
          <w:tcPr>
            <w:tcW w:w="1925" w:type="dxa"/>
            <w:vAlign w:val="center"/>
          </w:tcPr>
          <w:p w14:paraId="39E5532C">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住宅小区排查整治</w:t>
            </w:r>
          </w:p>
        </w:tc>
        <w:tc>
          <w:tcPr>
            <w:tcW w:w="1540" w:type="dxa"/>
            <w:vAlign w:val="center"/>
          </w:tcPr>
          <w:p w14:paraId="1BA6A8A2">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721.60</w:t>
            </w:r>
          </w:p>
        </w:tc>
        <w:tc>
          <w:tcPr>
            <w:tcW w:w="1290" w:type="dxa"/>
            <w:vAlign w:val="center"/>
          </w:tcPr>
          <w:p w14:paraId="1799ED8D">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21</w:t>
            </w:r>
          </w:p>
        </w:tc>
        <w:tc>
          <w:tcPr>
            <w:tcW w:w="1038" w:type="dxa"/>
            <w:vAlign w:val="center"/>
          </w:tcPr>
          <w:p w14:paraId="785982F3">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432" w:type="dxa"/>
            <w:vAlign w:val="center"/>
          </w:tcPr>
          <w:p w14:paraId="2AA1750A">
            <w:pPr>
              <w:spacing w:line="360" w:lineRule="auto"/>
              <w:jc w:val="left"/>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 xml:space="preserve"> 15,153.60 </w:t>
            </w:r>
          </w:p>
        </w:tc>
      </w:tr>
      <w:tr w14:paraId="30FE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2" w:type="dxa"/>
          </w:tcPr>
          <w:p w14:paraId="049010F7">
            <w:pPr>
              <w:spacing w:line="360" w:lineRule="auto"/>
              <w:jc w:val="left"/>
              <w:rPr>
                <w:rFonts w:hint="default" w:ascii="宋体" w:hAnsi="宋体" w:cs="Times New Roman"/>
                <w:color w:val="auto"/>
                <w:sz w:val="21"/>
                <w:szCs w:val="21"/>
                <w:highlight w:val="yellow"/>
                <w:vertAlign w:val="baseline"/>
                <w:lang w:val="en-US" w:eastAsia="zh-CN"/>
              </w:rPr>
            </w:pPr>
            <w:r>
              <w:rPr>
                <w:rFonts w:hint="eastAsia" w:ascii="宋体" w:hAnsi="宋体" w:cs="Times New Roman"/>
                <w:color w:val="auto"/>
                <w:sz w:val="21"/>
                <w:szCs w:val="21"/>
                <w:highlight w:val="yellow"/>
                <w:vertAlign w:val="baseline"/>
                <w:lang w:val="en-US" w:eastAsia="zh-CN"/>
              </w:rPr>
              <w:t>6</w:t>
            </w:r>
          </w:p>
        </w:tc>
        <w:tc>
          <w:tcPr>
            <w:tcW w:w="1533" w:type="dxa"/>
            <w:vMerge w:val="continue"/>
          </w:tcPr>
          <w:p w14:paraId="59DB1ABF">
            <w:pPr>
              <w:spacing w:line="360" w:lineRule="auto"/>
              <w:jc w:val="left"/>
              <w:rPr>
                <w:rFonts w:hint="default" w:ascii="宋体" w:hAnsi="宋体" w:cs="Times New Roman"/>
                <w:color w:val="auto"/>
                <w:sz w:val="21"/>
                <w:szCs w:val="21"/>
                <w:highlight w:val="yellow"/>
                <w:vertAlign w:val="baseline"/>
                <w:lang w:val="en-US" w:eastAsia="zh-CN"/>
              </w:rPr>
            </w:pPr>
          </w:p>
        </w:tc>
        <w:tc>
          <w:tcPr>
            <w:tcW w:w="1925" w:type="dxa"/>
            <w:vAlign w:val="center"/>
          </w:tcPr>
          <w:p w14:paraId="17C23469">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出租屋电气检测</w:t>
            </w:r>
          </w:p>
        </w:tc>
        <w:tc>
          <w:tcPr>
            <w:tcW w:w="1540" w:type="dxa"/>
            <w:vAlign w:val="center"/>
          </w:tcPr>
          <w:p w14:paraId="35F46D3E">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550.00</w:t>
            </w:r>
          </w:p>
        </w:tc>
        <w:tc>
          <w:tcPr>
            <w:tcW w:w="1290" w:type="dxa"/>
            <w:vAlign w:val="center"/>
          </w:tcPr>
          <w:p w14:paraId="74ECFFD1">
            <w:pPr>
              <w:spacing w:line="360" w:lineRule="auto"/>
              <w:jc w:val="center"/>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1805</w:t>
            </w:r>
          </w:p>
        </w:tc>
        <w:tc>
          <w:tcPr>
            <w:tcW w:w="1038" w:type="dxa"/>
            <w:vAlign w:val="center"/>
          </w:tcPr>
          <w:p w14:paraId="303B790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rPr>
            </w:pPr>
            <w:r>
              <w:rPr>
                <w:rFonts w:hint="eastAsia" w:ascii="宋体" w:hAnsi="宋体" w:cs="宋体"/>
                <w:i w:val="0"/>
                <w:iCs w:val="0"/>
                <w:color w:val="000000"/>
                <w:kern w:val="0"/>
                <w:sz w:val="21"/>
                <w:szCs w:val="21"/>
                <w:highlight w:val="yellow"/>
                <w:u w:val="none"/>
                <w:lang w:val="en-US" w:eastAsia="zh-CN"/>
              </w:rPr>
              <w:t>栋</w:t>
            </w:r>
          </w:p>
        </w:tc>
        <w:tc>
          <w:tcPr>
            <w:tcW w:w="1432" w:type="dxa"/>
            <w:vAlign w:val="center"/>
          </w:tcPr>
          <w:p w14:paraId="75FA2667">
            <w:pPr>
              <w:spacing w:line="360" w:lineRule="auto"/>
              <w:jc w:val="left"/>
              <w:rPr>
                <w:rFonts w:hint="default" w:ascii="宋体" w:hAnsi="宋体" w:eastAsia="宋体" w:cs="Times New Roman"/>
                <w:color w:val="auto"/>
                <w:sz w:val="21"/>
                <w:szCs w:val="21"/>
                <w:highlight w:val="yellow"/>
                <w:vertAlign w:val="baseline"/>
                <w:lang w:val="en-US" w:eastAsia="zh-CN"/>
              </w:rPr>
            </w:pPr>
            <w:r>
              <w:rPr>
                <w:rFonts w:hint="eastAsia" w:ascii="宋体" w:hAnsi="宋体" w:eastAsia="宋体" w:cs="Times New Roman"/>
                <w:color w:val="auto"/>
                <w:sz w:val="21"/>
                <w:szCs w:val="21"/>
                <w:highlight w:val="yellow"/>
                <w:vertAlign w:val="baseline"/>
                <w:lang w:val="en-US" w:eastAsia="zh-CN"/>
              </w:rPr>
              <w:t xml:space="preserve"> 992,750.00 </w:t>
            </w:r>
          </w:p>
        </w:tc>
      </w:tr>
    </w:tbl>
    <w:p w14:paraId="20A27D24">
      <w:pPr>
        <w:pStyle w:val="59"/>
        <w:rPr>
          <w:rFonts w:hint="default"/>
          <w:lang w:val="en-US" w:eastAsia="zh-CN"/>
        </w:rPr>
      </w:pPr>
    </w:p>
    <w:p w14:paraId="3821622D">
      <w:pPr>
        <w:keepNext/>
        <w:keepLines/>
        <w:adjustRightInd w:val="0"/>
        <w:spacing w:beforeLines="50" w:afterLines="50"/>
        <w:jc w:val="center"/>
        <w:textAlignment w:val="baseline"/>
        <w:outlineLvl w:val="1"/>
        <w:rPr>
          <w:rFonts w:hint="eastAsia" w:ascii="宋体" w:hAnsi="宋体"/>
          <w:b/>
          <w:bCs/>
          <w:kern w:val="0"/>
          <w:sz w:val="28"/>
          <w:szCs w:val="28"/>
        </w:rPr>
      </w:pPr>
      <w:r>
        <w:rPr>
          <w:rFonts w:hint="eastAsia" w:ascii="宋体" w:hAnsi="宋体"/>
          <w:b/>
          <w:bCs/>
          <w:kern w:val="0"/>
          <w:sz w:val="28"/>
          <w:szCs w:val="28"/>
        </w:rPr>
        <w:t>五、项目商务要求</w:t>
      </w:r>
    </w:p>
    <w:p w14:paraId="4903EA82">
      <w:pPr>
        <w:spacing w:line="360" w:lineRule="auto"/>
        <w:rPr>
          <w:rFonts w:ascii="宋体" w:hAnsi="宋体" w:eastAsia="宋体"/>
          <w:b/>
          <w:highlight w:val="yellow"/>
        </w:rPr>
      </w:pPr>
      <w:r>
        <w:rPr>
          <w:rFonts w:hint="eastAsia" w:ascii="宋体" w:hAnsi="宋体" w:eastAsia="宋体"/>
          <w:highlight w:val="yellow"/>
        </w:rPr>
        <w:t>★</w:t>
      </w:r>
      <w:r>
        <w:rPr>
          <w:rFonts w:hint="eastAsia" w:ascii="宋体" w:hAnsi="宋体" w:eastAsia="宋体"/>
          <w:b/>
          <w:highlight w:val="yellow"/>
        </w:rPr>
        <w:t>（一）服务期限：</w:t>
      </w:r>
    </w:p>
    <w:p w14:paraId="7F2C34F5">
      <w:pPr>
        <w:spacing w:line="360" w:lineRule="auto"/>
        <w:ind w:firstLine="422" w:firstLineChars="200"/>
        <w:rPr>
          <w:rFonts w:ascii="宋体" w:hAnsi="宋体" w:eastAsia="宋体"/>
          <w:b/>
          <w:highlight w:val="yellow"/>
        </w:rPr>
      </w:pPr>
      <w:r>
        <w:rPr>
          <w:rFonts w:hint="eastAsia" w:ascii="宋体" w:hAnsi="宋体" w:eastAsia="宋体"/>
          <w:b/>
          <w:highlight w:val="yellow"/>
        </w:rPr>
        <w:t>自合同签订之日起</w:t>
      </w:r>
      <w:r>
        <w:rPr>
          <w:rFonts w:hint="eastAsia" w:ascii="宋体" w:hAnsi="宋体" w:eastAsia="宋体"/>
          <w:b/>
          <w:highlight w:val="yellow"/>
          <w:lang w:val="en-US" w:eastAsia="zh-CN"/>
        </w:rPr>
        <w:t>至2026年6月30日</w:t>
      </w:r>
      <w:r>
        <w:rPr>
          <w:rFonts w:hint="eastAsia" w:ascii="宋体" w:hAnsi="宋体" w:eastAsia="宋体"/>
          <w:b/>
          <w:highlight w:val="yellow"/>
        </w:rPr>
        <w:t>。</w:t>
      </w:r>
    </w:p>
    <w:p w14:paraId="529EE521">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二</w:t>
      </w:r>
      <w:r>
        <w:rPr>
          <w:rFonts w:hint="eastAsia" w:ascii="宋体" w:hAnsi="宋体" w:eastAsia="宋体"/>
          <w:b/>
        </w:rPr>
        <w:t>）付款方式：</w:t>
      </w:r>
    </w:p>
    <w:p w14:paraId="71814F62">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分期支付。</w:t>
      </w:r>
    </w:p>
    <w:p w14:paraId="70649E28">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第一期款：合同签订财政经费下达后10个工作日日内支付第一期款，中标人提供正式发票，采购人向中标人支付合同金额30%的首付款；</w:t>
      </w:r>
    </w:p>
    <w:p w14:paraId="6CFADAF8">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第二期款：中标人完成全面排查后，提交排查隐患台账、场所台帐，并提供正式发票，采购人</w:t>
      </w:r>
      <w:r>
        <w:rPr>
          <w:rFonts w:hint="eastAsia"/>
          <w:lang w:val="en-US" w:eastAsia="zh-CN"/>
        </w:rPr>
        <w:t>收到中标人发票后10个工作日内</w:t>
      </w:r>
      <w:r>
        <w:rPr>
          <w:rFonts w:hint="eastAsia" w:ascii="宋体" w:hAnsi="宋体"/>
          <w:szCs w:val="21"/>
          <w:lang w:val="en-US" w:eastAsia="zh-CN"/>
        </w:rPr>
        <w:t>向中标人支付合同金额30%款项；</w:t>
      </w:r>
    </w:p>
    <w:p w14:paraId="2036C13F">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第三期款：采购人开展自评验收后，中标人提供正式发票和项目成果材料（项目总结报告、各场所整治档案、各场所检测报告以及其他甲方要求的材料），采购人</w:t>
      </w:r>
      <w:r>
        <w:rPr>
          <w:rFonts w:hint="eastAsia"/>
          <w:lang w:val="en-US" w:eastAsia="zh-CN"/>
        </w:rPr>
        <w:t>收到中标人发票后10个工作日内</w:t>
      </w:r>
      <w:r>
        <w:rPr>
          <w:rFonts w:hint="eastAsia" w:ascii="宋体" w:hAnsi="宋体"/>
          <w:szCs w:val="21"/>
          <w:lang w:val="en-US" w:eastAsia="zh-CN"/>
        </w:rPr>
        <w:t>向中标人支付合同金额30%款项；</w:t>
      </w:r>
    </w:p>
    <w:p w14:paraId="5D7A7CB1">
      <w:pPr>
        <w:spacing w:line="360" w:lineRule="auto"/>
        <w:ind w:firstLine="420" w:firstLineChars="200"/>
        <w:jc w:val="left"/>
        <w:rPr>
          <w:rFonts w:hint="eastAsia" w:ascii="宋体" w:hAnsi="宋体"/>
          <w:szCs w:val="21"/>
        </w:rPr>
      </w:pPr>
      <w:r>
        <w:rPr>
          <w:rFonts w:hint="eastAsia" w:ascii="宋体" w:hAnsi="宋体"/>
          <w:szCs w:val="21"/>
          <w:lang w:val="en-US" w:eastAsia="zh-CN"/>
        </w:rPr>
        <w:t>第四期款：项目通过市级挂牌督办验收后，中标人提供正式发票，采购人</w:t>
      </w:r>
      <w:r>
        <w:rPr>
          <w:rFonts w:hint="eastAsia"/>
          <w:lang w:val="en-US" w:eastAsia="zh-CN"/>
        </w:rPr>
        <w:t>收到中标人发票后10个工作日内</w:t>
      </w:r>
      <w:r>
        <w:rPr>
          <w:rFonts w:hint="eastAsia" w:ascii="宋体" w:hAnsi="宋体"/>
          <w:szCs w:val="21"/>
          <w:lang w:val="en-US" w:eastAsia="zh-CN"/>
        </w:rPr>
        <w:t>向中标人支付合同金额10%款项</w:t>
      </w:r>
      <w:r>
        <w:rPr>
          <w:rFonts w:hint="eastAsia" w:ascii="宋体" w:hAnsi="宋体"/>
          <w:szCs w:val="21"/>
        </w:rPr>
        <w:t>。</w:t>
      </w:r>
    </w:p>
    <w:p w14:paraId="112B8644">
      <w:pPr>
        <w:spacing w:line="360" w:lineRule="auto"/>
        <w:ind w:firstLine="420" w:firstLineChars="200"/>
        <w:jc w:val="left"/>
        <w:rPr>
          <w:rFonts w:hint="eastAsia" w:ascii="宋体" w:hAnsi="宋体"/>
          <w:szCs w:val="21"/>
        </w:rPr>
      </w:pPr>
      <w:r>
        <w:rPr>
          <w:rFonts w:hint="eastAsia" w:ascii="宋体" w:hAnsi="宋体"/>
          <w:szCs w:val="21"/>
          <w:lang w:val="en-US" w:eastAsia="zh-CN"/>
        </w:rPr>
        <w:t>注：</w:t>
      </w:r>
      <w:r>
        <w:rPr>
          <w:rFonts w:hint="eastAsia" w:ascii="宋体" w:hAnsi="宋体"/>
          <w:szCs w:val="21"/>
        </w:rPr>
        <w:t>因</w:t>
      </w:r>
      <w:r>
        <w:rPr>
          <w:rFonts w:hint="eastAsia" w:ascii="宋体" w:hAnsi="宋体"/>
          <w:szCs w:val="21"/>
          <w:lang w:val="en-US" w:eastAsia="zh-CN"/>
        </w:rPr>
        <w:t>采购人</w:t>
      </w:r>
      <w:r>
        <w:rPr>
          <w:rFonts w:hint="eastAsia" w:ascii="宋体" w:hAnsi="宋体"/>
          <w:szCs w:val="21"/>
        </w:rPr>
        <w:t>财务审批流程导致的延期付款不视为违约。</w:t>
      </w:r>
    </w:p>
    <w:p w14:paraId="0A6795D6">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三</w:t>
      </w:r>
      <w:r>
        <w:rPr>
          <w:rFonts w:hint="eastAsia" w:ascii="宋体" w:hAnsi="宋体" w:eastAsia="宋体"/>
          <w:b/>
        </w:rPr>
        <w:t>）验收要求：</w:t>
      </w:r>
    </w:p>
    <w:p w14:paraId="64731383">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lang w:val="en-US" w:eastAsia="zh-CN"/>
        </w:rPr>
        <w:t>1、</w:t>
      </w:r>
      <w:r>
        <w:rPr>
          <w:rFonts w:hint="eastAsia" w:ascii="宋体" w:hAnsi="宋体" w:eastAsia="宋体" w:cs="楷体"/>
          <w:bCs/>
          <w:szCs w:val="24"/>
        </w:rPr>
        <w:t>完成整治预验收工作，提供验收所需要的成果文件。正式验收期间，</w:t>
      </w:r>
      <w:r>
        <w:rPr>
          <w:rFonts w:hint="eastAsia" w:ascii="宋体" w:hAnsi="宋体" w:eastAsia="宋体" w:cs="楷体"/>
          <w:bCs/>
          <w:szCs w:val="24"/>
          <w:lang w:val="en-US" w:eastAsia="zh-CN"/>
        </w:rPr>
        <w:t>中标人</w:t>
      </w:r>
      <w:r>
        <w:rPr>
          <w:rFonts w:hint="eastAsia" w:ascii="宋体" w:hAnsi="宋体" w:eastAsia="宋体" w:cs="楷体"/>
          <w:bCs/>
          <w:szCs w:val="24"/>
        </w:rPr>
        <w:t>将全面配合市整治验收组和</w:t>
      </w:r>
      <w:r>
        <w:rPr>
          <w:rFonts w:hint="eastAsia" w:ascii="宋体" w:hAnsi="宋体" w:eastAsia="宋体" w:cs="楷体"/>
          <w:bCs/>
          <w:szCs w:val="24"/>
          <w:lang w:val="en-US" w:eastAsia="zh-CN"/>
        </w:rPr>
        <w:t>采购人</w:t>
      </w:r>
      <w:r>
        <w:rPr>
          <w:rFonts w:hint="eastAsia" w:ascii="宋体" w:hAnsi="宋体" w:eastAsia="宋体" w:cs="楷体"/>
          <w:bCs/>
          <w:szCs w:val="24"/>
        </w:rPr>
        <w:t>，做好验收现场的陪检工作。</w:t>
      </w:r>
    </w:p>
    <w:p w14:paraId="0E2EE779">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rPr>
        <w:t>2、其余文件和工作由</w:t>
      </w:r>
      <w:r>
        <w:rPr>
          <w:rFonts w:hint="eastAsia" w:ascii="宋体" w:hAnsi="宋体" w:eastAsia="宋体" w:cs="楷体"/>
          <w:bCs/>
          <w:szCs w:val="24"/>
          <w:lang w:val="en-US" w:eastAsia="zh-CN"/>
        </w:rPr>
        <w:t>采购人</w:t>
      </w:r>
      <w:r>
        <w:rPr>
          <w:rFonts w:hint="eastAsia" w:ascii="宋体" w:hAnsi="宋体" w:eastAsia="宋体" w:cs="楷体"/>
          <w:bCs/>
          <w:szCs w:val="24"/>
        </w:rPr>
        <w:t>组织有关技术人员根据国家和行业有关规范、规程、标准和用户需求直接验收。</w:t>
      </w:r>
    </w:p>
    <w:p w14:paraId="148F8C96">
      <w:pPr>
        <w:spacing w:line="360" w:lineRule="auto"/>
        <w:ind w:firstLine="420" w:firstLineChars="200"/>
        <w:rPr>
          <w:rFonts w:hint="eastAsia" w:ascii="宋体" w:hAnsi="宋体" w:eastAsia="宋体" w:cs="楷体"/>
          <w:bCs/>
          <w:szCs w:val="24"/>
        </w:rPr>
      </w:pPr>
      <w:r>
        <w:rPr>
          <w:rFonts w:hint="eastAsia" w:ascii="宋体" w:hAnsi="宋体" w:eastAsia="宋体" w:cs="楷体"/>
          <w:bCs/>
          <w:szCs w:val="24"/>
        </w:rPr>
        <w:t>3、验收依据为招标文件、投标文件，国家和行业有关规范、规程和标准。</w:t>
      </w:r>
    </w:p>
    <w:p w14:paraId="34277F9A">
      <w:pPr>
        <w:spacing w:line="360" w:lineRule="auto"/>
        <w:rPr>
          <w:rFonts w:ascii="宋体" w:hAnsi="宋体" w:eastAsia="宋体"/>
          <w:b/>
        </w:rPr>
      </w:pPr>
      <w:r>
        <w:rPr>
          <w:rFonts w:hint="eastAsia" w:ascii="宋体" w:hAnsi="宋体" w:eastAsia="宋体"/>
          <w:b/>
        </w:rPr>
        <w:t>（</w:t>
      </w:r>
      <w:r>
        <w:rPr>
          <w:rFonts w:hint="eastAsia" w:ascii="宋体" w:hAnsi="宋体" w:eastAsia="宋体"/>
          <w:b/>
          <w:lang w:val="en-US" w:eastAsia="zh-CN"/>
        </w:rPr>
        <w:t>四</w:t>
      </w:r>
      <w:r>
        <w:rPr>
          <w:rFonts w:hint="eastAsia" w:ascii="宋体" w:hAnsi="宋体" w:eastAsia="宋体"/>
          <w:b/>
        </w:rPr>
        <w:t>）违约责任：</w:t>
      </w:r>
    </w:p>
    <w:p w14:paraId="3A490F6D">
      <w:pPr>
        <w:spacing w:line="360" w:lineRule="auto"/>
        <w:ind w:firstLine="420" w:firstLineChars="200"/>
        <w:rPr>
          <w:rFonts w:hint="eastAsia" w:ascii="宋体" w:hAnsi="宋体" w:cs="楷体"/>
          <w:bCs/>
          <w:szCs w:val="24"/>
        </w:rPr>
      </w:pPr>
      <w:r>
        <w:rPr>
          <w:rFonts w:hint="eastAsia" w:ascii="宋体" w:hAnsi="宋体" w:cs="楷体"/>
          <w:bCs/>
          <w:szCs w:val="24"/>
        </w:rPr>
        <w:t>１、因</w:t>
      </w:r>
      <w:r>
        <w:rPr>
          <w:rFonts w:hint="eastAsia" w:ascii="宋体" w:hAnsi="宋体" w:cs="楷体"/>
          <w:bCs/>
          <w:szCs w:val="24"/>
          <w:lang w:val="en-US" w:eastAsia="zh-CN"/>
        </w:rPr>
        <w:t>中标人</w:t>
      </w:r>
      <w:r>
        <w:rPr>
          <w:rFonts w:hint="eastAsia" w:ascii="宋体" w:hAnsi="宋体" w:cs="楷体"/>
          <w:bCs/>
          <w:szCs w:val="24"/>
        </w:rPr>
        <w:t>原因，未能按规定时间完成有关工作的，每延误一天</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w:t>
      </w:r>
      <w:r>
        <w:rPr>
          <w:rFonts w:hint="eastAsia" w:ascii="宋体" w:hAnsi="宋体" w:cs="楷体"/>
          <w:bCs/>
          <w:szCs w:val="24"/>
          <w:lang w:val="en-US" w:eastAsia="zh-CN"/>
        </w:rPr>
        <w:t>采购人</w:t>
      </w:r>
      <w:r>
        <w:rPr>
          <w:rFonts w:hint="eastAsia" w:ascii="宋体" w:hAnsi="宋体" w:cs="楷体"/>
          <w:bCs/>
          <w:szCs w:val="24"/>
        </w:rPr>
        <w:t>可在支付合同余款中扣除合同价款千分之一。</w:t>
      </w:r>
    </w:p>
    <w:p w14:paraId="09A50A81">
      <w:pPr>
        <w:spacing w:line="360" w:lineRule="auto"/>
        <w:ind w:firstLine="420" w:firstLineChars="200"/>
        <w:rPr>
          <w:rFonts w:hint="eastAsia" w:ascii="宋体" w:hAnsi="宋体" w:cs="楷体"/>
          <w:bCs/>
          <w:szCs w:val="24"/>
        </w:rPr>
      </w:pPr>
      <w:r>
        <w:rPr>
          <w:rFonts w:hint="eastAsia" w:ascii="宋体" w:hAnsi="宋体" w:cs="楷体"/>
          <w:bCs/>
          <w:szCs w:val="24"/>
        </w:rPr>
        <w:t>2、由于</w:t>
      </w:r>
      <w:r>
        <w:rPr>
          <w:rFonts w:hint="eastAsia" w:ascii="宋体" w:hAnsi="宋体" w:cs="楷体"/>
          <w:bCs/>
          <w:szCs w:val="24"/>
          <w:lang w:val="en-US" w:eastAsia="zh-CN"/>
        </w:rPr>
        <w:t>中标人</w:t>
      </w:r>
      <w:r>
        <w:rPr>
          <w:rFonts w:hint="eastAsia" w:ascii="宋体" w:hAnsi="宋体" w:cs="楷体"/>
          <w:bCs/>
          <w:szCs w:val="24"/>
        </w:rPr>
        <w:t>原因造成试验成果质量低劣，不能满足大纲要求时，应继续完善试验工作，其费用由</w:t>
      </w:r>
      <w:r>
        <w:rPr>
          <w:rFonts w:hint="eastAsia" w:ascii="宋体" w:hAnsi="宋体" w:cs="楷体"/>
          <w:bCs/>
          <w:szCs w:val="24"/>
          <w:lang w:val="en-US" w:eastAsia="zh-CN"/>
        </w:rPr>
        <w:t>中标人</w:t>
      </w:r>
      <w:r>
        <w:rPr>
          <w:rFonts w:hint="eastAsia" w:ascii="宋体" w:hAnsi="宋体" w:cs="楷体"/>
          <w:bCs/>
          <w:szCs w:val="24"/>
        </w:rPr>
        <w:t>承担。</w:t>
      </w:r>
    </w:p>
    <w:p w14:paraId="6D8149CD">
      <w:pPr>
        <w:spacing w:line="360" w:lineRule="auto"/>
        <w:ind w:firstLine="420" w:firstLineChars="200"/>
        <w:rPr>
          <w:rFonts w:hint="eastAsia" w:ascii="宋体" w:hAnsi="宋体" w:cs="楷体"/>
          <w:bCs/>
          <w:szCs w:val="24"/>
        </w:rPr>
      </w:pPr>
      <w:r>
        <w:rPr>
          <w:rFonts w:hint="eastAsia" w:ascii="宋体" w:hAnsi="宋体" w:cs="楷体"/>
          <w:bCs/>
          <w:szCs w:val="24"/>
        </w:rPr>
        <w:t>3、</w:t>
      </w:r>
      <w:r>
        <w:rPr>
          <w:rFonts w:hint="eastAsia" w:ascii="宋体" w:hAnsi="宋体" w:cs="楷体"/>
          <w:bCs/>
          <w:szCs w:val="24"/>
          <w:lang w:val="en-US" w:eastAsia="zh-CN"/>
        </w:rPr>
        <w:t>中标人</w:t>
      </w:r>
      <w:r>
        <w:rPr>
          <w:rFonts w:hint="eastAsia" w:ascii="宋体" w:hAnsi="宋体" w:cs="楷体"/>
          <w:bCs/>
          <w:szCs w:val="24"/>
        </w:rPr>
        <w:t>交付的成果经验收不合格，应于7日内</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无条件修改，费用由</w:t>
      </w:r>
      <w:r>
        <w:rPr>
          <w:rFonts w:hint="eastAsia" w:ascii="宋体" w:hAnsi="宋体" w:cs="楷体"/>
          <w:bCs/>
          <w:szCs w:val="24"/>
          <w:lang w:val="en-US" w:eastAsia="zh-CN"/>
        </w:rPr>
        <w:t>中标人</w:t>
      </w:r>
      <w:r>
        <w:rPr>
          <w:rFonts w:hint="eastAsia" w:ascii="宋体" w:hAnsi="宋体" w:cs="楷体"/>
          <w:bCs/>
          <w:szCs w:val="24"/>
        </w:rPr>
        <w:t>自行承担，在</w:t>
      </w:r>
      <w:r>
        <w:rPr>
          <w:rFonts w:hint="eastAsia" w:ascii="宋体" w:hAnsi="宋体" w:cs="楷体"/>
          <w:bCs/>
          <w:szCs w:val="24"/>
          <w:lang w:val="en-US" w:eastAsia="zh-CN"/>
        </w:rPr>
        <w:t>采购人</w:t>
      </w:r>
      <w:r>
        <w:rPr>
          <w:rFonts w:hint="eastAsia" w:ascii="宋体" w:hAnsi="宋体" w:cs="楷体"/>
          <w:bCs/>
          <w:szCs w:val="24"/>
        </w:rPr>
        <w:t>要求整改后再次验收不合格的，</w:t>
      </w:r>
      <w:r>
        <w:rPr>
          <w:rFonts w:hint="eastAsia" w:ascii="宋体" w:hAnsi="宋体" w:cs="楷体"/>
          <w:bCs/>
          <w:szCs w:val="24"/>
          <w:lang w:val="en-US" w:eastAsia="zh-CN"/>
        </w:rPr>
        <w:t>采购人</w:t>
      </w:r>
      <w:r>
        <w:rPr>
          <w:rFonts w:hint="eastAsia" w:ascii="宋体" w:hAnsi="宋体" w:cs="楷体"/>
          <w:bCs/>
          <w:szCs w:val="24"/>
        </w:rPr>
        <w:t>有权解除合同、要求</w:t>
      </w:r>
      <w:r>
        <w:rPr>
          <w:rFonts w:hint="eastAsia" w:ascii="宋体" w:hAnsi="宋体" w:cs="楷体"/>
          <w:bCs/>
          <w:szCs w:val="24"/>
          <w:lang w:val="en-US" w:eastAsia="zh-CN"/>
        </w:rPr>
        <w:t>中标人</w:t>
      </w:r>
      <w:r>
        <w:rPr>
          <w:rFonts w:hint="eastAsia" w:ascii="宋体" w:hAnsi="宋体" w:cs="楷体"/>
          <w:bCs/>
          <w:szCs w:val="24"/>
        </w:rPr>
        <w:t>返还</w:t>
      </w:r>
      <w:r>
        <w:rPr>
          <w:rFonts w:hint="eastAsia" w:ascii="宋体" w:hAnsi="宋体" w:cs="楷体"/>
          <w:bCs/>
          <w:szCs w:val="24"/>
          <w:lang w:val="en-US" w:eastAsia="zh-CN"/>
        </w:rPr>
        <w:t>采购人</w:t>
      </w:r>
      <w:r>
        <w:rPr>
          <w:rFonts w:hint="eastAsia" w:ascii="宋体" w:hAnsi="宋体" w:cs="楷体"/>
          <w:bCs/>
          <w:szCs w:val="24"/>
        </w:rPr>
        <w:t>已支付的合同款项，并有权要求</w:t>
      </w:r>
      <w:r>
        <w:rPr>
          <w:rFonts w:hint="eastAsia" w:ascii="宋体" w:hAnsi="宋体" w:cs="楷体"/>
          <w:bCs/>
          <w:szCs w:val="24"/>
          <w:lang w:val="en-US" w:eastAsia="zh-CN"/>
        </w:rPr>
        <w:t>中标人</w:t>
      </w:r>
      <w:r>
        <w:rPr>
          <w:rFonts w:hint="eastAsia" w:ascii="宋体" w:hAnsi="宋体" w:cs="楷体"/>
          <w:bCs/>
          <w:szCs w:val="24"/>
        </w:rPr>
        <w:t>按合同总额</w:t>
      </w:r>
      <w:r>
        <w:rPr>
          <w:rFonts w:hint="eastAsia" w:ascii="宋体" w:hAnsi="宋体" w:cs="楷体"/>
          <w:bCs/>
          <w:szCs w:val="24"/>
          <w:lang w:val="en-US" w:eastAsia="zh-CN"/>
        </w:rPr>
        <w:t>5</w:t>
      </w:r>
      <w:r>
        <w:rPr>
          <w:rFonts w:hint="eastAsia" w:ascii="宋体" w:hAnsi="宋体" w:cs="楷体"/>
          <w:bCs/>
          <w:szCs w:val="24"/>
        </w:rPr>
        <w:t>%支付违约金。</w:t>
      </w:r>
    </w:p>
    <w:p w14:paraId="480F5BB2">
      <w:pPr>
        <w:spacing w:line="360" w:lineRule="auto"/>
        <w:ind w:firstLine="420" w:firstLineChars="200"/>
        <w:rPr>
          <w:rFonts w:hint="eastAsia" w:ascii="宋体" w:hAnsi="宋体" w:cs="楷体"/>
          <w:bCs/>
          <w:szCs w:val="24"/>
        </w:rPr>
      </w:pPr>
      <w:r>
        <w:rPr>
          <w:rFonts w:hint="eastAsia" w:ascii="宋体" w:hAnsi="宋体" w:cs="楷体"/>
          <w:bCs/>
          <w:szCs w:val="24"/>
        </w:rPr>
        <w:t>4、若</w:t>
      </w:r>
      <w:r>
        <w:rPr>
          <w:rFonts w:hint="eastAsia" w:ascii="宋体" w:hAnsi="宋体" w:cs="楷体"/>
          <w:bCs/>
          <w:szCs w:val="24"/>
          <w:lang w:val="en-US" w:eastAsia="zh-CN"/>
        </w:rPr>
        <w:t>采购人</w:t>
      </w:r>
      <w:r>
        <w:rPr>
          <w:rFonts w:hint="eastAsia" w:ascii="宋体" w:hAnsi="宋体" w:cs="楷体"/>
          <w:bCs/>
          <w:szCs w:val="24"/>
        </w:rPr>
        <w:t>发现</w:t>
      </w:r>
      <w:r>
        <w:rPr>
          <w:rFonts w:hint="eastAsia" w:ascii="宋体" w:hAnsi="宋体" w:cs="楷体"/>
          <w:bCs/>
          <w:szCs w:val="24"/>
          <w:lang w:val="en-US" w:eastAsia="zh-CN"/>
        </w:rPr>
        <w:t>中标人</w:t>
      </w:r>
      <w:r>
        <w:rPr>
          <w:rFonts w:hint="eastAsia" w:ascii="宋体" w:hAnsi="宋体" w:cs="楷体"/>
          <w:bCs/>
          <w:szCs w:val="24"/>
        </w:rPr>
        <w:t>派出的试验服务人员或提供的试验仪器设备不符合合同要求，</w:t>
      </w:r>
      <w:r>
        <w:rPr>
          <w:rFonts w:hint="eastAsia" w:ascii="宋体" w:hAnsi="宋体" w:cs="楷体"/>
          <w:bCs/>
          <w:szCs w:val="24"/>
          <w:lang w:val="en-US" w:eastAsia="zh-CN"/>
        </w:rPr>
        <w:t>中标人</w:t>
      </w:r>
      <w:r>
        <w:rPr>
          <w:rFonts w:hint="eastAsia" w:ascii="宋体" w:hAnsi="宋体" w:cs="楷体"/>
          <w:bCs/>
          <w:szCs w:val="24"/>
        </w:rPr>
        <w:t>应在3天</w:t>
      </w:r>
      <w:r>
        <w:rPr>
          <w:rFonts w:hint="eastAsia" w:ascii="宋体" w:hAnsi="宋体" w:cs="楷体"/>
          <w:bCs/>
          <w:szCs w:val="24"/>
          <w:lang w:eastAsia="zh-CN"/>
        </w:rPr>
        <w:t>（</w:t>
      </w:r>
      <w:r>
        <w:rPr>
          <w:rFonts w:hint="eastAsia" w:ascii="宋体" w:hAnsi="宋体" w:cs="楷体"/>
          <w:bCs/>
          <w:szCs w:val="24"/>
          <w:lang w:val="en-US" w:eastAsia="zh-CN"/>
        </w:rPr>
        <w:t>日历天</w:t>
      </w:r>
      <w:r>
        <w:rPr>
          <w:rFonts w:hint="eastAsia" w:ascii="宋体" w:hAnsi="宋体" w:cs="楷体"/>
          <w:bCs/>
          <w:szCs w:val="24"/>
          <w:lang w:eastAsia="zh-CN"/>
        </w:rPr>
        <w:t>）</w:t>
      </w:r>
      <w:r>
        <w:rPr>
          <w:rFonts w:hint="eastAsia" w:ascii="宋体" w:hAnsi="宋体" w:cs="楷体"/>
          <w:bCs/>
          <w:szCs w:val="24"/>
        </w:rPr>
        <w:t>之内按要求派出人员或提供满足投标文件承诺的仪器设备，否则</w:t>
      </w:r>
      <w:r>
        <w:rPr>
          <w:rFonts w:hint="eastAsia" w:ascii="宋体" w:hAnsi="宋体" w:cs="楷体"/>
          <w:bCs/>
          <w:szCs w:val="24"/>
          <w:lang w:val="en-US" w:eastAsia="zh-CN"/>
        </w:rPr>
        <w:t>采购人</w:t>
      </w:r>
      <w:r>
        <w:rPr>
          <w:rFonts w:hint="eastAsia" w:ascii="宋体" w:hAnsi="宋体" w:cs="楷体"/>
          <w:bCs/>
          <w:szCs w:val="24"/>
        </w:rPr>
        <w:t>有权终止合同，并保留追究</w:t>
      </w:r>
      <w:r>
        <w:rPr>
          <w:rFonts w:hint="eastAsia" w:ascii="宋体" w:hAnsi="宋体" w:cs="楷体"/>
          <w:bCs/>
          <w:szCs w:val="24"/>
          <w:lang w:val="en-US" w:eastAsia="zh-CN"/>
        </w:rPr>
        <w:t>中标人</w:t>
      </w:r>
      <w:r>
        <w:rPr>
          <w:rFonts w:hint="eastAsia" w:ascii="宋体" w:hAnsi="宋体" w:cs="楷体"/>
          <w:bCs/>
          <w:szCs w:val="24"/>
        </w:rPr>
        <w:t>责任及要求赔偿损失的权利。</w:t>
      </w:r>
    </w:p>
    <w:p w14:paraId="75D86013">
      <w:pPr>
        <w:spacing w:line="360" w:lineRule="auto"/>
        <w:ind w:firstLine="420" w:firstLineChars="200"/>
        <w:rPr>
          <w:rFonts w:hint="eastAsia" w:ascii="宋体" w:hAnsi="宋体" w:cs="楷体"/>
          <w:bCs/>
          <w:szCs w:val="24"/>
        </w:rPr>
      </w:pPr>
      <w:r>
        <w:rPr>
          <w:rFonts w:hint="eastAsia" w:ascii="宋体" w:hAnsi="宋体" w:cs="楷体"/>
          <w:bCs/>
          <w:szCs w:val="24"/>
        </w:rPr>
        <w:t>5、</w:t>
      </w:r>
      <w:r>
        <w:rPr>
          <w:rFonts w:hint="eastAsia" w:ascii="宋体" w:hAnsi="宋体" w:cs="楷体"/>
          <w:bCs/>
          <w:szCs w:val="24"/>
          <w:lang w:val="en-US" w:eastAsia="zh-CN"/>
        </w:rPr>
        <w:t>中标人</w:t>
      </w:r>
      <w:r>
        <w:rPr>
          <w:rFonts w:hint="eastAsia" w:ascii="宋体" w:hAnsi="宋体" w:cs="楷体"/>
          <w:bCs/>
          <w:szCs w:val="24"/>
        </w:rPr>
        <w:t>或其工作人员违反本合同约定的保密义务，</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%支付违约金；造成不良影响或对</w:t>
      </w:r>
      <w:r>
        <w:rPr>
          <w:rFonts w:hint="eastAsia" w:ascii="宋体" w:hAnsi="宋体" w:cs="楷体"/>
          <w:bCs/>
          <w:szCs w:val="24"/>
          <w:lang w:val="en-US" w:eastAsia="zh-CN"/>
        </w:rPr>
        <w:t>采购人</w:t>
      </w:r>
      <w:r>
        <w:rPr>
          <w:rFonts w:hint="eastAsia" w:ascii="宋体" w:hAnsi="宋体" w:cs="楷体"/>
          <w:bCs/>
          <w:szCs w:val="24"/>
        </w:rPr>
        <w:t>造成损失的，</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消除影响，承担赔偿责任，并有权解除合同。</w:t>
      </w:r>
    </w:p>
    <w:p w14:paraId="1CAA924A">
      <w:pPr>
        <w:spacing w:line="360" w:lineRule="auto"/>
        <w:ind w:firstLine="420" w:firstLineChars="200"/>
        <w:rPr>
          <w:rFonts w:hint="eastAsia" w:ascii="宋体" w:hAnsi="宋体" w:cs="楷体"/>
          <w:bCs/>
          <w:szCs w:val="24"/>
        </w:rPr>
      </w:pPr>
      <w:r>
        <w:rPr>
          <w:rFonts w:hint="eastAsia" w:ascii="宋体" w:hAnsi="宋体" w:cs="楷体"/>
          <w:bCs/>
          <w:szCs w:val="24"/>
        </w:rPr>
        <w:t>6、因</w:t>
      </w:r>
      <w:r>
        <w:rPr>
          <w:rFonts w:hint="eastAsia" w:ascii="宋体" w:hAnsi="宋体" w:cs="楷体"/>
          <w:bCs/>
          <w:szCs w:val="24"/>
          <w:lang w:val="en-US" w:eastAsia="zh-CN"/>
        </w:rPr>
        <w:t>中标人</w:t>
      </w:r>
      <w:r>
        <w:rPr>
          <w:rFonts w:hint="eastAsia" w:ascii="宋体" w:hAnsi="宋体" w:cs="楷体"/>
          <w:bCs/>
          <w:szCs w:val="24"/>
        </w:rPr>
        <w:t>提供的服务成果受到侵权指控或者引发法律纠纷，影响</w:t>
      </w:r>
      <w:r>
        <w:rPr>
          <w:rFonts w:hint="eastAsia" w:ascii="宋体" w:hAnsi="宋体" w:cs="楷体"/>
          <w:bCs/>
          <w:szCs w:val="24"/>
          <w:lang w:val="en-US" w:eastAsia="zh-CN"/>
        </w:rPr>
        <w:t>采购人</w:t>
      </w:r>
      <w:r>
        <w:rPr>
          <w:rFonts w:hint="eastAsia" w:ascii="宋体" w:hAnsi="宋体" w:cs="楷体"/>
          <w:bCs/>
          <w:szCs w:val="24"/>
        </w:rPr>
        <w:t>使用服务成果或者导致合同目的不能实现的，</w:t>
      </w:r>
      <w:r>
        <w:rPr>
          <w:rFonts w:hint="eastAsia" w:ascii="宋体" w:hAnsi="宋体" w:cs="楷体"/>
          <w:bCs/>
          <w:szCs w:val="24"/>
          <w:lang w:val="en-US" w:eastAsia="zh-CN"/>
        </w:rPr>
        <w:t>采购人</w:t>
      </w:r>
      <w:r>
        <w:rPr>
          <w:rFonts w:hint="eastAsia" w:ascii="宋体" w:hAnsi="宋体" w:cs="楷体"/>
          <w:bCs/>
          <w:szCs w:val="24"/>
        </w:rPr>
        <w:t>有权要求</w:t>
      </w:r>
      <w:r>
        <w:rPr>
          <w:rFonts w:hint="eastAsia" w:ascii="宋体" w:hAnsi="宋体" w:cs="楷体"/>
          <w:bCs/>
          <w:szCs w:val="24"/>
          <w:lang w:val="en-US" w:eastAsia="zh-CN"/>
        </w:rPr>
        <w:t>中标人</w:t>
      </w:r>
      <w:r>
        <w:rPr>
          <w:rFonts w:hint="eastAsia" w:ascii="宋体" w:hAnsi="宋体" w:cs="楷体"/>
          <w:bCs/>
          <w:szCs w:val="24"/>
        </w:rPr>
        <w:t xml:space="preserve">按合同总额 </w:t>
      </w:r>
      <w:r>
        <w:rPr>
          <w:rFonts w:hint="eastAsia" w:ascii="宋体" w:hAnsi="宋体" w:cs="楷体"/>
          <w:bCs/>
          <w:szCs w:val="24"/>
          <w:lang w:val="en-US" w:eastAsia="zh-CN"/>
        </w:rPr>
        <w:t>5</w:t>
      </w:r>
      <w:r>
        <w:rPr>
          <w:rFonts w:hint="eastAsia" w:ascii="宋体" w:hAnsi="宋体" w:cs="楷体"/>
          <w:bCs/>
          <w:szCs w:val="24"/>
        </w:rPr>
        <w:t xml:space="preserve">  %支付违约金，</w:t>
      </w:r>
      <w:r>
        <w:rPr>
          <w:rFonts w:hint="eastAsia" w:ascii="宋体" w:hAnsi="宋体" w:cs="楷体"/>
          <w:bCs/>
          <w:szCs w:val="24"/>
          <w:lang w:val="en-US" w:eastAsia="zh-CN"/>
        </w:rPr>
        <w:t>采购人</w:t>
      </w:r>
      <w:r>
        <w:rPr>
          <w:rFonts w:hint="eastAsia" w:ascii="宋体" w:hAnsi="宋体" w:cs="楷体"/>
          <w:bCs/>
          <w:szCs w:val="24"/>
        </w:rPr>
        <w:t>有权终止合同。</w:t>
      </w:r>
    </w:p>
    <w:p w14:paraId="6BFAF2B8">
      <w:pPr>
        <w:spacing w:line="360" w:lineRule="auto"/>
        <w:ind w:firstLine="420" w:firstLineChars="200"/>
        <w:rPr>
          <w:rFonts w:ascii="宋体" w:hAnsi="宋体" w:cs="楷体"/>
          <w:bCs/>
          <w:szCs w:val="24"/>
        </w:rPr>
      </w:pPr>
    </w:p>
    <w:p w14:paraId="67ABD7F0">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七、投标报价</w:t>
      </w:r>
    </w:p>
    <w:p w14:paraId="7FD82C90">
      <w:pPr>
        <w:spacing w:beforeLines="25" w:afterLines="25" w:line="360" w:lineRule="auto"/>
        <w:ind w:firstLine="392" w:firstLineChars="187"/>
        <w:rPr>
          <w:rFonts w:ascii="宋体" w:hAnsi="宋体"/>
          <w:szCs w:val="21"/>
        </w:rPr>
      </w:pPr>
      <w:r>
        <w:rPr>
          <w:rFonts w:hint="eastAsia" w:ascii="宋体" w:hAnsi="宋体" w:cs="宋体"/>
          <w:szCs w:val="21"/>
        </w:rPr>
        <w:t>1、本项目服务费采用包干制，应包括服务成本、法定税费和企业的利润。由企业根据招标文件</w:t>
      </w:r>
      <w:r>
        <w:rPr>
          <w:rFonts w:hint="eastAsia" w:ascii="宋体" w:hAnsi="宋体"/>
          <w:szCs w:val="21"/>
        </w:rPr>
        <w:t>所提供的资料自行测算投标报价；一经中标，投标报价总价作为中标单位与采购人签定的合同金额，合同期限内不做调整。</w:t>
      </w:r>
    </w:p>
    <w:p w14:paraId="49B353C4">
      <w:pPr>
        <w:spacing w:beforeLines="25" w:afterLines="25" w:line="360" w:lineRule="auto"/>
        <w:ind w:firstLine="392" w:firstLineChars="187"/>
        <w:rPr>
          <w:rFonts w:ascii="宋体" w:hAnsi="宋体"/>
          <w:szCs w:val="21"/>
        </w:rPr>
      </w:pPr>
      <w:r>
        <w:rPr>
          <w:rFonts w:hint="eastAsia" w:ascii="宋体" w:hAnsi="宋体"/>
          <w:szCs w:val="21"/>
        </w:rPr>
        <w:t>2、投标人应根据本企业的成本自行决定报价，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2DE479D">
      <w:pPr>
        <w:spacing w:beforeLines="25" w:afterLines="25" w:line="360" w:lineRule="auto"/>
        <w:ind w:firstLine="392" w:firstLineChars="187"/>
        <w:rPr>
          <w:rFonts w:ascii="宋体" w:hAnsi="宋体"/>
          <w:szCs w:val="21"/>
        </w:rPr>
      </w:pPr>
      <w:r>
        <w:rPr>
          <w:rFonts w:hint="eastAsia" w:ascii="宋体" w:hAnsi="宋体"/>
          <w:szCs w:val="21"/>
        </w:rPr>
        <w:t>3、投标人的投标报价，应是本项目招标范围和招标文件及合同条款上所列的各项内容中所述的全部，不得以任何理由予以重复，并以投标人在投标文件中提出的综合单价或总价为依据。</w:t>
      </w:r>
    </w:p>
    <w:p w14:paraId="1488B1F7">
      <w:pPr>
        <w:spacing w:beforeLines="25" w:afterLines="25" w:line="360" w:lineRule="auto"/>
        <w:ind w:firstLine="392" w:firstLineChars="187"/>
        <w:rPr>
          <w:rFonts w:ascii="宋体" w:hAnsi="宋体"/>
          <w:szCs w:val="21"/>
        </w:rPr>
      </w:pPr>
      <w:r>
        <w:rPr>
          <w:rFonts w:hint="eastAsia" w:ascii="宋体" w:hAnsi="宋体"/>
          <w:szCs w:val="21"/>
        </w:rPr>
        <w:t>4、除非招标文件作出变更，否则，投标人应毫无例外地按招标文件所列的清单中项目和数量填报综合单价或总价。投标人未填综合单价或总价的项目，在实施后，将不得以支付，并视作该项费用已包括在其它有价款的综合单价或总价内。</w:t>
      </w:r>
    </w:p>
    <w:p w14:paraId="7DE6D750">
      <w:pPr>
        <w:spacing w:beforeLines="25" w:afterLines="25" w:line="360" w:lineRule="auto"/>
        <w:ind w:firstLine="392" w:firstLineChars="187"/>
        <w:rPr>
          <w:rFonts w:ascii="宋体" w:hAnsi="宋体"/>
          <w:szCs w:val="21"/>
        </w:rPr>
      </w:pPr>
      <w:r>
        <w:rPr>
          <w:rFonts w:hint="eastAsia" w:ascii="宋体" w:hAnsi="宋体"/>
          <w:szCs w:val="21"/>
        </w:rPr>
        <w:t>5、投标人应充分了解项目的位置、情况、道路及任何其它足以影响投标报价的情况，任何因忽视或误解项目情况而导致的索赔或服务期限延长申请将不获批准。</w:t>
      </w:r>
    </w:p>
    <w:p w14:paraId="6988FA9E">
      <w:pPr>
        <w:spacing w:beforeLines="25" w:afterLines="25" w:line="360" w:lineRule="auto"/>
        <w:ind w:firstLine="392" w:firstLineChars="187"/>
        <w:rPr>
          <w:rFonts w:ascii="宋体" w:hAnsi="宋体"/>
          <w:szCs w:val="21"/>
        </w:rPr>
      </w:pPr>
      <w:r>
        <w:rPr>
          <w:rFonts w:hint="eastAsia" w:ascii="宋体" w:hAnsi="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6D944B9">
      <w:pPr>
        <w:spacing w:beforeLines="25" w:afterLines="25"/>
        <w:rPr>
          <w:rFonts w:ascii="宋体" w:hAnsi="宋体"/>
          <w:szCs w:val="21"/>
        </w:rPr>
      </w:pPr>
    </w:p>
    <w:p w14:paraId="70DC71C6">
      <w:pPr>
        <w:spacing w:beforeLines="25" w:afterLines="25"/>
        <w:rPr>
          <w:rFonts w:ascii="宋体" w:hAnsi="宋体"/>
          <w:szCs w:val="21"/>
        </w:rPr>
      </w:pPr>
    </w:p>
    <w:p w14:paraId="2BF3DF3B">
      <w:pPr>
        <w:widowControl/>
        <w:jc w:val="left"/>
        <w:rPr>
          <w:rFonts w:ascii="宋体" w:hAnsi="宋体"/>
          <w:szCs w:val="21"/>
        </w:rPr>
      </w:pPr>
      <w:r>
        <w:rPr>
          <w:rFonts w:ascii="宋体" w:hAnsi="宋体"/>
          <w:szCs w:val="21"/>
        </w:rPr>
        <w:br w:type="page"/>
      </w:r>
    </w:p>
    <w:p w14:paraId="3F0E9C6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1CAC1B0F">
      <w:pPr>
        <w:rPr>
          <w:rFonts w:ascii="Times New Roman" w:hAnsi="Times New Roman"/>
          <w:b/>
          <w:bCs/>
          <w:sz w:val="24"/>
          <w:szCs w:val="32"/>
        </w:rPr>
      </w:pPr>
      <w:r>
        <w:rPr>
          <w:rFonts w:hint="eastAsia" w:ascii="Times New Roman" w:hAnsi="Times New Roman"/>
          <w:b/>
          <w:bCs/>
          <w:sz w:val="24"/>
          <w:szCs w:val="32"/>
        </w:rPr>
        <w:t>特别提醒：</w:t>
      </w:r>
    </w:p>
    <w:p w14:paraId="423F98B7">
      <w:pPr>
        <w:rPr>
          <w:rFonts w:ascii="Times New Roman" w:hAnsi="Times New Roman"/>
          <w:b/>
          <w:bCs/>
          <w:sz w:val="24"/>
          <w:szCs w:val="32"/>
        </w:rPr>
      </w:pPr>
    </w:p>
    <w:p w14:paraId="312E7720">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073B17A7">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5BDD98C9">
      <w:pPr>
        <w:widowControl/>
        <w:jc w:val="center"/>
        <w:rPr>
          <w:rFonts w:ascii="宋体" w:hAnsi="宋体" w:eastAsia="宋体" w:cs="宋体"/>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5595"/>
            <wp:effectExtent l="0" t="0" r="0" b="0"/>
            <wp:docPr id="1028" name="图片 6"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28" name="图片 6" descr="图形用户界面, 应用程序&#10;&#10;描述已自动生成"/>
                    <pic:cNvPicPr/>
                  </pic:nvPicPr>
                  <pic:blipFill>
                    <a:blip r:embed="rId6" cstate="print"/>
                    <a:srcRect/>
                    <a:stretch>
                      <a:fillRect/>
                    </a:stretch>
                  </pic:blipFill>
                  <pic:spPr>
                    <a:xfrm>
                      <a:off x="0" y="0"/>
                      <a:ext cx="5278755" cy="4126229"/>
                    </a:xfrm>
                    <a:prstGeom prst="rect">
                      <a:avLst/>
                    </a:prstGeom>
                    <a:ln>
                      <a:noFill/>
                    </a:ln>
                  </pic:spPr>
                </pic:pic>
              </a:graphicData>
            </a:graphic>
          </wp:inline>
        </w:drawing>
      </w:r>
    </w:p>
    <w:p w14:paraId="5196C91C">
      <w:pPr>
        <w:widowControl/>
        <w:jc w:val="center"/>
        <w:rPr>
          <w:rFonts w:ascii="仿宋_GB2312" w:hAnsi="Times New Roman" w:eastAsia="仿宋_GB2312"/>
          <w:kern w:val="0"/>
          <w:sz w:val="24"/>
          <w:szCs w:val="24"/>
          <w:highlight w:val="green"/>
        </w:rPr>
      </w:pPr>
    </w:p>
    <w:p w14:paraId="577ACD3E">
      <w:pPr>
        <w:widowControl/>
        <w:ind w:firstLine="480" w:firstLineChars="200"/>
        <w:jc w:val="left"/>
        <w:rPr>
          <w:rFonts w:ascii="仿宋_GB2312" w:hAnsi="Times New Roman" w:eastAsia="仿宋_GB2312"/>
          <w:b/>
          <w:kern w:val="0"/>
          <w:sz w:val="24"/>
          <w:szCs w:val="24"/>
        </w:rPr>
      </w:pPr>
      <w:bookmarkStart w:id="13"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13"/>
    <w:p w14:paraId="0B2BFD81">
      <w:pPr>
        <w:rPr>
          <w:rFonts w:ascii="仿宋_GB2312" w:hAnsi="Times New Roman" w:eastAsia="仿宋_GB2312"/>
          <w:sz w:val="24"/>
          <w:szCs w:val="24"/>
        </w:rPr>
      </w:pPr>
    </w:p>
    <w:p w14:paraId="5A076C6E">
      <w:pPr>
        <w:rPr>
          <w:rFonts w:hint="eastAsia" w:ascii="宋体" w:hAnsi="宋体"/>
          <w:sz w:val="24"/>
        </w:rPr>
      </w:pPr>
      <w:r>
        <w:rPr>
          <w:rFonts w:hint="eastAsia" w:ascii="宋体" w:hAnsi="宋体"/>
          <w:sz w:val="24"/>
        </w:rPr>
        <w:br w:type="page"/>
      </w:r>
    </w:p>
    <w:p w14:paraId="73C15FD0">
      <w:pPr>
        <w:rPr>
          <w:rFonts w:hint="eastAsia" w:ascii="宋体" w:hAnsi="宋体"/>
          <w:sz w:val="24"/>
        </w:rPr>
      </w:pPr>
      <w:r>
        <w:rPr>
          <w:rFonts w:hint="eastAsia" w:ascii="宋体" w:hAnsi="宋体"/>
          <w:sz w:val="24"/>
        </w:rPr>
        <w:t>投标文件组成：</w:t>
      </w:r>
    </w:p>
    <w:p w14:paraId="6F76AC03">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1CB2E05">
      <w:pPr>
        <w:rPr>
          <w:rFonts w:hint="eastAsia" w:ascii="宋体" w:hAnsi="宋体"/>
          <w:sz w:val="24"/>
          <w:lang w:eastAsia="zh-CN"/>
        </w:rPr>
      </w:pPr>
    </w:p>
    <w:p w14:paraId="3BA76818">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6C7213F0">
      <w:pPr>
        <w:spacing w:beforeLines="25" w:afterLines="25"/>
        <w:ind w:firstLine="991" w:firstLineChars="472"/>
        <w:rPr>
          <w:rFonts w:ascii="宋体" w:hAnsi="宋体"/>
          <w:szCs w:val="21"/>
        </w:rPr>
      </w:pPr>
      <w:r>
        <w:rPr>
          <w:rFonts w:hint="eastAsia" w:ascii="宋体" w:hAnsi="宋体"/>
          <w:szCs w:val="21"/>
        </w:rPr>
        <w:t>（1）投标函</w:t>
      </w:r>
    </w:p>
    <w:p w14:paraId="249EF7E4">
      <w:pPr>
        <w:spacing w:beforeLines="25" w:afterLines="25"/>
        <w:ind w:firstLine="991" w:firstLineChars="472"/>
        <w:rPr>
          <w:rFonts w:ascii="宋体" w:hAnsi="宋体"/>
          <w:szCs w:val="21"/>
        </w:rPr>
      </w:pPr>
      <w:r>
        <w:rPr>
          <w:rFonts w:hint="eastAsia" w:ascii="宋体" w:hAnsi="宋体"/>
          <w:szCs w:val="21"/>
        </w:rPr>
        <w:t>（2）资格响应文件</w:t>
      </w:r>
    </w:p>
    <w:p w14:paraId="41CD1E17">
      <w:pPr>
        <w:spacing w:beforeLines="25" w:afterLines="25"/>
        <w:ind w:firstLine="991" w:firstLineChars="472"/>
        <w:rPr>
          <w:rFonts w:ascii="宋体" w:hAnsi="宋体"/>
          <w:szCs w:val="21"/>
        </w:rPr>
      </w:pPr>
      <w:r>
        <w:rPr>
          <w:rFonts w:hint="eastAsia" w:ascii="宋体" w:hAnsi="宋体"/>
          <w:szCs w:val="21"/>
        </w:rPr>
        <w:t>（3）投标人情况介绍</w:t>
      </w:r>
    </w:p>
    <w:p w14:paraId="70CBF7D7">
      <w:pPr>
        <w:spacing w:beforeLines="25" w:afterLines="25"/>
        <w:ind w:firstLine="991" w:firstLineChars="472"/>
        <w:rPr>
          <w:rFonts w:ascii="宋体" w:hAnsi="宋体"/>
          <w:sz w:val="24"/>
          <w:szCs w:val="24"/>
        </w:rPr>
      </w:pPr>
      <w:r>
        <w:rPr>
          <w:rFonts w:hint="eastAsia" w:ascii="宋体" w:hAnsi="宋体"/>
          <w:szCs w:val="21"/>
        </w:rPr>
        <w:t>（4）中小企业声明函等符合政府采购扶持政策的证明材料</w:t>
      </w:r>
    </w:p>
    <w:p w14:paraId="77AB4560">
      <w:pPr>
        <w:ind w:firstLine="424" w:firstLineChars="202"/>
        <w:rPr>
          <w:rFonts w:ascii="宋体" w:hAnsi="宋体"/>
          <w:szCs w:val="21"/>
        </w:rPr>
      </w:pPr>
    </w:p>
    <w:p w14:paraId="511D3E7A">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A2E987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）政府采购违法行为风险知悉确认书</w:t>
      </w:r>
    </w:p>
    <w:p w14:paraId="0F989F6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）法定代表人（负责人）资格证明书</w:t>
      </w:r>
    </w:p>
    <w:p w14:paraId="7C87162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）投标文件签署授权委托书</w:t>
      </w:r>
    </w:p>
    <w:p w14:paraId="3439A7A5">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）实质性条款响应情况表</w:t>
      </w:r>
    </w:p>
    <w:p w14:paraId="66C2F9C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）详细分项报价清单</w:t>
      </w:r>
    </w:p>
    <w:p w14:paraId="38D8DE8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）服务要求</w:t>
      </w:r>
      <w:r>
        <w:rPr>
          <w:rFonts w:ascii="宋体" w:hAnsi="宋体"/>
          <w:szCs w:val="21"/>
        </w:rPr>
        <w:t>偏离表</w:t>
      </w:r>
    </w:p>
    <w:p w14:paraId="4701652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256D40AD">
      <w:pPr>
        <w:spacing w:beforeLines="25" w:afterLines="25"/>
        <w:ind w:firstLine="991" w:firstLineChars="472"/>
        <w:rPr>
          <w:rFonts w:ascii="宋体" w:hAnsi="宋体" w:eastAsia="宋体"/>
          <w:szCs w:val="21"/>
        </w:rPr>
      </w:pPr>
      <w:r>
        <w:rPr>
          <w:rFonts w:hint="eastAsia" w:ascii="宋体" w:hAnsi="宋体"/>
          <w:szCs w:val="21"/>
        </w:rPr>
        <w:t>（1</w:t>
      </w:r>
      <w:r>
        <w:rPr>
          <w:rFonts w:hint="eastAsia" w:ascii="宋体" w:hAnsi="宋体"/>
          <w:szCs w:val="21"/>
          <w:lang w:val="en-US" w:eastAsia="zh-CN"/>
        </w:rPr>
        <w:t>2</w:t>
      </w:r>
      <w:r>
        <w:rPr>
          <w:rFonts w:hint="eastAsia" w:ascii="宋体" w:hAnsi="宋体"/>
          <w:szCs w:val="21"/>
        </w:rPr>
        <w:t>）</w:t>
      </w:r>
      <w:r>
        <w:rPr>
          <w:rFonts w:hint="eastAsia" w:ascii="宋体" w:hAnsi="宋体" w:eastAsia="宋体" w:cs="Times New Roman"/>
          <w:szCs w:val="21"/>
        </w:rPr>
        <w:t>项目实施方案</w:t>
      </w:r>
    </w:p>
    <w:p w14:paraId="3496BC51">
      <w:pPr>
        <w:spacing w:beforeLines="25" w:afterLines="25"/>
        <w:ind w:firstLine="991" w:firstLineChars="472"/>
        <w:rPr>
          <w:rFonts w:hint="eastAsia" w:ascii="宋体" w:hAnsi="宋体" w:eastAsia="宋体" w:cs="Times New Roman"/>
          <w:szCs w:val="21"/>
        </w:rPr>
      </w:pPr>
      <w:r>
        <w:rPr>
          <w:rFonts w:hint="eastAsia" w:ascii="宋体" w:hAnsi="宋体"/>
          <w:szCs w:val="21"/>
          <w:lang w:eastAsia="zh-CN"/>
        </w:rPr>
        <w:t>（</w:t>
      </w:r>
      <w:r>
        <w:rPr>
          <w:rFonts w:hint="eastAsia" w:ascii="宋体" w:hAnsi="宋体"/>
          <w:szCs w:val="21"/>
          <w:lang w:val="en-US" w:eastAsia="zh-CN"/>
        </w:rPr>
        <w:t>13</w:t>
      </w:r>
      <w:r>
        <w:rPr>
          <w:rFonts w:hint="eastAsia" w:ascii="宋体" w:hAnsi="宋体"/>
          <w:szCs w:val="21"/>
          <w:lang w:eastAsia="zh-CN"/>
        </w:rPr>
        <w:t>）</w:t>
      </w:r>
      <w:r>
        <w:rPr>
          <w:rFonts w:hint="eastAsia" w:ascii="宋体" w:hAnsi="宋体" w:eastAsia="宋体" w:cs="Times New Roman"/>
          <w:szCs w:val="21"/>
        </w:rPr>
        <w:t>项目重点难点分析、应对措施及相关的合理化建议</w:t>
      </w:r>
    </w:p>
    <w:p w14:paraId="1AB2152C">
      <w:pPr>
        <w:spacing w:beforeLines="25" w:afterLines="25"/>
        <w:ind w:firstLine="991" w:firstLineChars="472"/>
        <w:rPr>
          <w:rFonts w:hint="eastAsia" w:ascii="宋体" w:hAnsi="宋体" w:eastAsia="宋体" w:cs="宋体"/>
          <w:szCs w:val="21"/>
        </w:rPr>
      </w:pPr>
      <w:r>
        <w:rPr>
          <w:rFonts w:hint="eastAsia" w:ascii="宋体" w:hAnsi="宋体"/>
          <w:szCs w:val="21"/>
          <w:lang w:eastAsia="zh-CN"/>
        </w:rPr>
        <w:t>（</w:t>
      </w:r>
      <w:r>
        <w:rPr>
          <w:rFonts w:hint="eastAsia" w:ascii="宋体" w:hAnsi="宋体"/>
          <w:szCs w:val="21"/>
          <w:lang w:val="en-US" w:eastAsia="zh-CN"/>
        </w:rPr>
        <w:t>14</w:t>
      </w:r>
      <w:r>
        <w:rPr>
          <w:rFonts w:hint="eastAsia" w:ascii="宋体" w:hAnsi="宋体"/>
          <w:szCs w:val="21"/>
          <w:lang w:eastAsia="zh-CN"/>
        </w:rPr>
        <w:t>）</w:t>
      </w:r>
      <w:r>
        <w:rPr>
          <w:rFonts w:hint="eastAsia" w:ascii="宋体" w:hAnsi="宋体" w:eastAsia="宋体" w:cs="宋体"/>
          <w:szCs w:val="21"/>
        </w:rPr>
        <w:t>质量保障措施及方案</w:t>
      </w:r>
    </w:p>
    <w:p w14:paraId="44BBD0B6">
      <w:pPr>
        <w:spacing w:beforeLines="25" w:afterLines="25"/>
        <w:ind w:firstLine="991" w:firstLineChars="472"/>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15</w:t>
      </w:r>
      <w:r>
        <w:rPr>
          <w:rFonts w:hint="eastAsia" w:ascii="宋体" w:hAnsi="宋体" w:eastAsia="宋体" w:cs="宋体"/>
          <w:szCs w:val="21"/>
          <w:lang w:eastAsia="zh-CN"/>
        </w:rPr>
        <w:t>）</w:t>
      </w:r>
      <w:r>
        <w:rPr>
          <w:rFonts w:hint="eastAsia" w:ascii="宋体" w:hAnsi="宋体" w:eastAsia="宋体" w:cs="宋体"/>
          <w:szCs w:val="21"/>
          <w:lang w:val="en-US" w:eastAsia="zh-CN"/>
        </w:rPr>
        <w:t>应急事件的处置方案</w:t>
      </w:r>
    </w:p>
    <w:p w14:paraId="31F2997F">
      <w:pPr>
        <w:spacing w:beforeLines="25" w:afterLines="25"/>
        <w:ind w:firstLine="991" w:firstLineChars="472"/>
        <w:rPr>
          <w:rFonts w:hint="eastAsia" w:ascii="宋体" w:hAnsi="宋体" w:eastAsia="宋体" w:cs="宋体"/>
          <w:szCs w:val="21"/>
        </w:rPr>
      </w:pPr>
      <w:r>
        <w:rPr>
          <w:rFonts w:hint="eastAsia" w:ascii="宋体" w:hAnsi="宋体"/>
          <w:szCs w:val="21"/>
          <w:lang w:eastAsia="zh-CN"/>
        </w:rPr>
        <w:t>（</w:t>
      </w:r>
      <w:r>
        <w:rPr>
          <w:rFonts w:hint="eastAsia" w:ascii="宋体" w:hAnsi="宋体"/>
          <w:szCs w:val="21"/>
          <w:lang w:val="en-US" w:eastAsia="zh-CN"/>
        </w:rPr>
        <w:t>16</w:t>
      </w:r>
      <w:r>
        <w:rPr>
          <w:rFonts w:hint="eastAsia" w:ascii="宋体" w:hAnsi="宋体"/>
          <w:szCs w:val="21"/>
          <w:lang w:eastAsia="zh-CN"/>
        </w:rPr>
        <w:t>）</w:t>
      </w:r>
      <w:r>
        <w:rPr>
          <w:rFonts w:hint="eastAsia" w:ascii="宋体" w:hAnsi="宋体" w:eastAsia="宋体" w:cs="宋体"/>
          <w:szCs w:val="21"/>
        </w:rPr>
        <w:t>项目负责人（仅限1人）情况</w:t>
      </w:r>
    </w:p>
    <w:p w14:paraId="654E76F1">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17</w:t>
      </w:r>
      <w:r>
        <w:rPr>
          <w:rFonts w:hint="eastAsia" w:ascii="宋体" w:hAnsi="宋体" w:eastAsia="宋体" w:cs="宋体"/>
          <w:szCs w:val="21"/>
          <w:lang w:eastAsia="zh-CN"/>
        </w:rPr>
        <w:t>）</w:t>
      </w:r>
      <w:r>
        <w:rPr>
          <w:rFonts w:hint="eastAsia" w:ascii="宋体" w:hAnsi="宋体" w:eastAsia="宋体" w:cs="宋体"/>
          <w:szCs w:val="21"/>
        </w:rPr>
        <w:t>项目总技术负责人（仅限1人）情况（项目负责人、项目团队成员除外）</w:t>
      </w:r>
    </w:p>
    <w:p w14:paraId="253944BD">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18</w:t>
      </w:r>
      <w:r>
        <w:rPr>
          <w:rFonts w:hint="eastAsia" w:ascii="宋体" w:hAnsi="宋体" w:eastAsia="宋体" w:cs="宋体"/>
          <w:szCs w:val="21"/>
          <w:lang w:eastAsia="zh-CN"/>
        </w:rPr>
        <w:t>）</w:t>
      </w:r>
      <w:r>
        <w:rPr>
          <w:rFonts w:hint="eastAsia" w:ascii="宋体" w:hAnsi="宋体" w:eastAsia="宋体" w:cs="宋体"/>
          <w:szCs w:val="21"/>
        </w:rPr>
        <w:t>项目团队成员情况（项目负责人、项目总技术负责人除外）</w:t>
      </w:r>
    </w:p>
    <w:p w14:paraId="589B08E2">
      <w:pPr>
        <w:spacing w:beforeLines="25" w:afterLines="25"/>
        <w:ind w:firstLine="991" w:firstLineChars="472"/>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19</w:t>
      </w:r>
      <w:r>
        <w:rPr>
          <w:rFonts w:hint="eastAsia" w:ascii="宋体" w:hAnsi="宋体" w:eastAsia="宋体" w:cs="宋体"/>
          <w:szCs w:val="21"/>
          <w:lang w:eastAsia="zh-CN"/>
        </w:rPr>
        <w:t>）</w:t>
      </w:r>
      <w:r>
        <w:rPr>
          <w:rFonts w:hint="eastAsia" w:ascii="宋体" w:hAnsi="宋体" w:eastAsia="宋体" w:cs="宋体"/>
          <w:szCs w:val="21"/>
        </w:rPr>
        <w:t>投标人业绩情况</w:t>
      </w:r>
    </w:p>
    <w:p w14:paraId="6FB9CB04">
      <w:pPr>
        <w:spacing w:beforeLines="25" w:afterLines="25"/>
        <w:ind w:firstLine="991" w:firstLineChars="472"/>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20</w:t>
      </w:r>
      <w:r>
        <w:rPr>
          <w:rFonts w:hint="eastAsia" w:ascii="宋体" w:hAnsi="宋体" w:eastAsia="宋体" w:cs="宋体"/>
          <w:szCs w:val="21"/>
          <w:lang w:eastAsia="zh-CN"/>
        </w:rPr>
        <w:t>）</w:t>
      </w:r>
      <w:r>
        <w:rPr>
          <w:rFonts w:hint="eastAsia" w:ascii="宋体" w:hAnsi="宋体" w:eastAsia="宋体" w:cs="宋体"/>
          <w:szCs w:val="21"/>
          <w:lang w:val="en-US" w:eastAsia="zh-CN"/>
        </w:rPr>
        <w:t>服务网点</w:t>
      </w:r>
    </w:p>
    <w:p w14:paraId="3FAE1D1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21</w:t>
      </w:r>
      <w:r>
        <w:rPr>
          <w:rFonts w:hint="eastAsia" w:ascii="宋体" w:hAnsi="宋体"/>
          <w:szCs w:val="21"/>
        </w:rPr>
        <w:t>）招标文件要求的其它内容或投标人认为需要补充的资料</w:t>
      </w:r>
    </w:p>
    <w:p w14:paraId="34248279">
      <w:pPr>
        <w:spacing w:beforeLines="25" w:afterLines="25"/>
        <w:rPr>
          <w:rFonts w:ascii="宋体" w:hAnsi="宋体"/>
          <w:szCs w:val="21"/>
        </w:rPr>
      </w:pPr>
    </w:p>
    <w:p w14:paraId="1CCD5B30">
      <w:pPr>
        <w:widowControl/>
        <w:ind w:firstLine="487" w:firstLineChars="202"/>
        <w:jc w:val="left"/>
        <w:rPr>
          <w:rFonts w:ascii="宋体" w:hAnsi="宋体" w:eastAsia="宋体"/>
          <w:b/>
          <w:kern w:val="0"/>
          <w:sz w:val="24"/>
          <w:szCs w:val="21"/>
        </w:rPr>
      </w:pPr>
      <w:r>
        <w:rPr>
          <w:rFonts w:hint="eastAsia" w:ascii="宋体" w:hAnsi="宋体" w:eastAsia="宋体"/>
          <w:b/>
          <w:kern w:val="0"/>
          <w:sz w:val="24"/>
          <w:szCs w:val="21"/>
        </w:rPr>
        <w:t>备注：</w:t>
      </w:r>
    </w:p>
    <w:p w14:paraId="68F0E0F2">
      <w:pPr>
        <w:widowControl/>
        <w:ind w:firstLine="487" w:firstLineChars="202"/>
        <w:jc w:val="left"/>
        <w:rPr>
          <w:rFonts w:ascii="宋体" w:hAnsi="宋体" w:eastAsia="宋体"/>
          <w:b/>
          <w:kern w:val="0"/>
          <w:sz w:val="24"/>
          <w:szCs w:val="21"/>
        </w:rPr>
      </w:pPr>
      <w:r>
        <w:rPr>
          <w:rFonts w:hint="eastAsia" w:ascii="宋体" w:hAnsi="宋体" w:eastAsia="宋体"/>
          <w:b/>
          <w:kern w:val="0"/>
          <w:sz w:val="24"/>
          <w:szCs w:val="21"/>
        </w:rPr>
        <w:t>1.本项目为网上电子投标项目，投标文件不需法人或授权委托人另行签字，无需加盖单位公章，招标文件专用条款另有规定的除外。</w:t>
      </w:r>
    </w:p>
    <w:p w14:paraId="1A57C804">
      <w:pPr>
        <w:widowControl/>
        <w:ind w:firstLine="487" w:firstLineChars="202"/>
        <w:jc w:val="left"/>
        <w:rPr>
          <w:rFonts w:hint="eastAsia" w:ascii="宋体" w:hAnsi="宋体" w:eastAsia="宋体"/>
          <w:b/>
          <w:kern w:val="0"/>
          <w:sz w:val="24"/>
          <w:szCs w:val="21"/>
        </w:rPr>
      </w:pPr>
      <w:r>
        <w:rPr>
          <w:rFonts w:hint="eastAsia" w:ascii="宋体" w:hAnsi="宋体" w:eastAsia="宋体"/>
          <w:b/>
          <w:kern w:val="0"/>
          <w:sz w:val="24"/>
          <w:szCs w:val="21"/>
        </w:rPr>
        <w:t>2.关于填写“开标一览表”的说明：“开标一览表”中除“投标报价”外，其他信息不作为评审依据。</w:t>
      </w:r>
    </w:p>
    <w:p w14:paraId="79FF0D98">
      <w:pPr>
        <w:widowControl/>
        <w:jc w:val="left"/>
        <w:rPr>
          <w:rFonts w:hint="default" w:ascii="宋体" w:hAnsi="宋体" w:eastAsia="宋体"/>
          <w:b/>
          <w:color w:val="FF0000"/>
          <w:kern w:val="0"/>
          <w:sz w:val="24"/>
          <w:szCs w:val="21"/>
          <w:lang w:val="en-US" w:eastAsia="zh-CN"/>
        </w:rPr>
      </w:pPr>
    </w:p>
    <w:p w14:paraId="17625643">
      <w:pPr>
        <w:widowControl/>
        <w:jc w:val="left"/>
        <w:rPr>
          <w:rFonts w:ascii="宋体" w:hAnsi="宋体"/>
          <w:szCs w:val="21"/>
        </w:rPr>
      </w:pPr>
      <w:r>
        <w:rPr>
          <w:rFonts w:ascii="宋体" w:hAnsi="宋体"/>
          <w:szCs w:val="21"/>
        </w:rPr>
        <w:br w:type="page"/>
      </w:r>
    </w:p>
    <w:p w14:paraId="199DDA73">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3F46B06">
      <w:pPr>
        <w:pStyle w:val="3"/>
        <w:jc w:val="center"/>
        <w:rPr>
          <w:rFonts w:ascii="黑体" w:eastAsia="黑体"/>
          <w:b w:val="0"/>
          <w:sz w:val="24"/>
        </w:rPr>
      </w:pPr>
      <w:r>
        <w:rPr>
          <w:rFonts w:hint="eastAsia" w:ascii="黑体" w:eastAsia="黑体"/>
          <w:b w:val="0"/>
          <w:sz w:val="24"/>
        </w:rPr>
        <w:t>一、投标函</w:t>
      </w:r>
    </w:p>
    <w:p w14:paraId="5F444499">
      <w:pPr>
        <w:spacing w:line="360" w:lineRule="auto"/>
        <w:rPr>
          <w:rFonts w:ascii="宋体" w:hAnsi="宋体"/>
          <w:szCs w:val="21"/>
        </w:rPr>
      </w:pPr>
      <w:r>
        <w:rPr>
          <w:rFonts w:hint="eastAsia" w:ascii="宋体" w:hAnsi="宋体"/>
          <w:szCs w:val="21"/>
        </w:rPr>
        <w:t xml:space="preserve">深圳市中正招标有限公司：  </w:t>
      </w:r>
    </w:p>
    <w:p w14:paraId="4FD992E6">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034A299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755D9C33">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6E30C494">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02AD7DD7">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4AC22495">
      <w:pPr>
        <w:spacing w:afterLines="50"/>
        <w:ind w:firstLine="411" w:firstLineChars="196"/>
        <w:rPr>
          <w:rFonts w:ascii="宋体" w:hAnsi="宋体"/>
          <w:szCs w:val="21"/>
        </w:rPr>
      </w:pPr>
      <w:r>
        <w:rPr>
          <w:rFonts w:hint="eastAsia" w:ascii="宋体" w:hAnsi="宋体"/>
          <w:szCs w:val="21"/>
        </w:rPr>
        <w:t>6.</w:t>
      </w:r>
      <w:r>
        <w:rPr>
          <w:rFonts w:hint="eastAsia" w:ascii="宋体" w:hAnsi="宋体" w:eastAsia="宋体"/>
        </w:rPr>
        <w:t>我单位承诺在收到代理服务费缴费通知后7个工作日内领取中标（成交）通知书，逾期将视为我单位放弃中标（成交）资格。</w:t>
      </w:r>
    </w:p>
    <w:p w14:paraId="4EE7ABAF">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2CC2B874">
      <w:pPr>
        <w:ind w:left="540" w:leftChars="257"/>
        <w:rPr>
          <w:szCs w:val="21"/>
          <w:u w:val="single"/>
        </w:rPr>
      </w:pPr>
      <w:r>
        <w:rPr>
          <w:rFonts w:hint="eastAsia"/>
          <w:szCs w:val="21"/>
        </w:rPr>
        <w:t>法定代表人或其委托代理人：</w:t>
      </w:r>
      <w:r>
        <w:rPr>
          <w:rFonts w:hint="eastAsia"/>
          <w:szCs w:val="21"/>
          <w:u w:val="single"/>
        </w:rPr>
        <w:t xml:space="preserve">                   </w:t>
      </w:r>
    </w:p>
    <w:p w14:paraId="2A7831D7">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78A643F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A3FD788">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2BA2EDE4">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318869F2">
      <w:pPr>
        <w:ind w:firstLine="616" w:firstLineChars="257"/>
        <w:rPr>
          <w:sz w:val="24"/>
        </w:rPr>
      </w:pPr>
    </w:p>
    <w:p w14:paraId="60C18538">
      <w:pPr>
        <w:rPr>
          <w:rFonts w:ascii="宋体" w:hAnsi="宋体"/>
          <w:szCs w:val="21"/>
        </w:rPr>
      </w:pPr>
      <w:r>
        <w:rPr>
          <w:rFonts w:hint="eastAsia"/>
          <w:szCs w:val="21"/>
          <w:u w:val="single"/>
        </w:rPr>
        <w:t>（备注：如联合体投标，投标人一栏仅需填写牵头人的名称）</w:t>
      </w:r>
    </w:p>
    <w:p w14:paraId="06142DD5">
      <w:pPr>
        <w:ind w:firstLine="616" w:firstLineChars="257"/>
        <w:rPr>
          <w:sz w:val="24"/>
        </w:rPr>
      </w:pPr>
      <w:r>
        <w:rPr>
          <w:rFonts w:hint="eastAsia"/>
          <w:sz w:val="24"/>
        </w:rPr>
        <w:t xml:space="preserve">                          </w:t>
      </w:r>
    </w:p>
    <w:p w14:paraId="25EAD48B">
      <w:pPr>
        <w:pStyle w:val="3"/>
        <w:jc w:val="center"/>
        <w:rPr>
          <w:rFonts w:ascii="黑体" w:eastAsia="黑体"/>
          <w:b w:val="0"/>
          <w:sz w:val="24"/>
        </w:rPr>
      </w:pPr>
      <w:r>
        <w:rPr>
          <w:rFonts w:hint="eastAsia" w:ascii="黑体" w:eastAsia="黑体"/>
          <w:b w:val="0"/>
          <w:sz w:val="24"/>
        </w:rPr>
        <w:t>二、资格响应文件</w:t>
      </w:r>
    </w:p>
    <w:p w14:paraId="41644C17">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60FB90FB">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3F585593">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1C0B5DD2">
      <w:pPr>
        <w:rPr>
          <w:szCs w:val="21"/>
          <w:u w:val="single"/>
        </w:rPr>
      </w:pPr>
    </w:p>
    <w:p w14:paraId="09913EC9">
      <w:pPr>
        <w:rPr>
          <w:rFonts w:ascii="宋体" w:hAnsi="宋体"/>
          <w:szCs w:val="21"/>
        </w:rPr>
      </w:pPr>
      <w:r>
        <w:rPr>
          <w:rFonts w:hint="eastAsia"/>
          <w:szCs w:val="21"/>
          <w:u w:val="single"/>
        </w:rPr>
        <w:t>（备注：如联合体投标，联合体各方均应按要求提供资格响应文件）</w:t>
      </w:r>
    </w:p>
    <w:p w14:paraId="12C0B742">
      <w:pPr>
        <w:pStyle w:val="3"/>
        <w:jc w:val="center"/>
        <w:rPr>
          <w:rFonts w:ascii="黑体" w:eastAsia="黑体"/>
          <w:b w:val="0"/>
          <w:sz w:val="24"/>
        </w:rPr>
      </w:pPr>
    </w:p>
    <w:p w14:paraId="133F5D8A">
      <w:pPr>
        <w:pStyle w:val="3"/>
        <w:jc w:val="center"/>
        <w:rPr>
          <w:rFonts w:ascii="黑体" w:eastAsia="黑体"/>
          <w:b w:val="0"/>
          <w:sz w:val="24"/>
        </w:rPr>
      </w:pPr>
      <w:r>
        <w:rPr>
          <w:rFonts w:hint="eastAsia" w:ascii="黑体" w:eastAsia="黑体"/>
          <w:b w:val="0"/>
          <w:sz w:val="24"/>
        </w:rPr>
        <w:t>政府采购投标及履约承诺函</w:t>
      </w:r>
    </w:p>
    <w:p w14:paraId="35105605">
      <w:pPr>
        <w:rPr>
          <w:rFonts w:ascii="宋体" w:hAnsi="宋体"/>
          <w:szCs w:val="21"/>
        </w:rPr>
      </w:pPr>
      <w:r>
        <w:rPr>
          <w:rFonts w:hint="eastAsia" w:ascii="宋体" w:hAnsi="宋体"/>
          <w:szCs w:val="21"/>
        </w:rPr>
        <w:t>深圳市中正招标有限公司：</w:t>
      </w:r>
    </w:p>
    <w:p w14:paraId="2990745F">
      <w:pPr>
        <w:ind w:right="-815" w:firstLine="420" w:firstLineChars="200"/>
        <w:rPr>
          <w:rFonts w:ascii="宋体" w:hAnsi="宋体"/>
          <w:szCs w:val="21"/>
        </w:rPr>
      </w:pPr>
      <w:r>
        <w:rPr>
          <w:rFonts w:hint="eastAsia" w:ascii="宋体" w:hAnsi="宋体"/>
          <w:szCs w:val="21"/>
        </w:rPr>
        <w:t>我单位承诺：</w:t>
      </w:r>
    </w:p>
    <w:p w14:paraId="346F2983">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0A065F01">
      <w:pPr>
        <w:ind w:firstLine="424" w:firstLineChars="202"/>
        <w:rPr>
          <w:rFonts w:ascii="宋体" w:hAnsi="宋体"/>
          <w:szCs w:val="21"/>
        </w:rPr>
      </w:pPr>
      <w:r>
        <w:rPr>
          <w:rFonts w:hint="eastAsia" w:ascii="宋体" w:hAnsi="宋体"/>
          <w:szCs w:val="21"/>
        </w:rPr>
        <w:t>（一）具有独立承担民事责任的能力；</w:t>
      </w:r>
    </w:p>
    <w:p w14:paraId="059513FD">
      <w:pPr>
        <w:ind w:firstLine="424" w:firstLineChars="202"/>
        <w:rPr>
          <w:rFonts w:ascii="宋体" w:hAnsi="宋体"/>
          <w:szCs w:val="21"/>
        </w:rPr>
      </w:pPr>
      <w:r>
        <w:rPr>
          <w:rFonts w:hint="eastAsia" w:ascii="宋体" w:hAnsi="宋体"/>
          <w:szCs w:val="21"/>
        </w:rPr>
        <w:t>（二）具有良好的商业信誉和健全的财务会计制度；</w:t>
      </w:r>
    </w:p>
    <w:p w14:paraId="26873902">
      <w:pPr>
        <w:ind w:firstLine="424" w:firstLineChars="202"/>
        <w:rPr>
          <w:rFonts w:ascii="宋体" w:hAnsi="宋体"/>
          <w:szCs w:val="21"/>
        </w:rPr>
      </w:pPr>
      <w:r>
        <w:rPr>
          <w:rFonts w:hint="eastAsia" w:ascii="宋体" w:hAnsi="宋体"/>
          <w:szCs w:val="21"/>
        </w:rPr>
        <w:t>（三）具有履行合同所必需的设备和专业技术能力；</w:t>
      </w:r>
    </w:p>
    <w:p w14:paraId="06706DE4">
      <w:pPr>
        <w:ind w:firstLine="424" w:firstLineChars="202"/>
        <w:rPr>
          <w:rFonts w:ascii="宋体" w:hAnsi="宋体"/>
          <w:szCs w:val="21"/>
        </w:rPr>
      </w:pPr>
      <w:r>
        <w:rPr>
          <w:rFonts w:hint="eastAsia" w:ascii="宋体" w:hAnsi="宋体"/>
          <w:szCs w:val="21"/>
        </w:rPr>
        <w:t>（四）有依法缴纳税收和社会保障资金的良好记录；</w:t>
      </w:r>
    </w:p>
    <w:p w14:paraId="5AA1EA01">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535E09E">
      <w:pPr>
        <w:ind w:firstLine="424" w:firstLineChars="202"/>
        <w:rPr>
          <w:rFonts w:ascii="宋体" w:hAnsi="宋体"/>
          <w:szCs w:val="21"/>
        </w:rPr>
      </w:pPr>
      <w:r>
        <w:rPr>
          <w:rFonts w:hint="eastAsia" w:ascii="宋体" w:hAnsi="宋体"/>
          <w:szCs w:val="21"/>
        </w:rPr>
        <w:t>（六）法律、行政法规规定的其他条件。</w:t>
      </w:r>
    </w:p>
    <w:p w14:paraId="3B7E59F1">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40A1A363">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宋体" w:hAnsi="宋体" w:eastAsia="宋体"/>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4ADAA2C9">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51380327">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07D63BD7">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7527ECD9">
      <w:pPr>
        <w:ind w:firstLine="424" w:firstLineChars="202"/>
        <w:rPr>
          <w:rFonts w:ascii="宋体" w:hAnsi="宋体"/>
          <w:szCs w:val="21"/>
        </w:rPr>
      </w:pPr>
      <w:r>
        <w:rPr>
          <w:rFonts w:hint="eastAsia" w:ascii="宋体" w:hAnsi="宋体"/>
          <w:szCs w:val="21"/>
        </w:rPr>
        <w:t>（1）投标供应商之间相互约定给予未中标的供应商利益补偿；</w:t>
      </w:r>
    </w:p>
    <w:p w14:paraId="0C990EB1">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640F0B28">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0214A0FE">
      <w:pPr>
        <w:ind w:firstLine="424" w:firstLineChars="202"/>
        <w:rPr>
          <w:rFonts w:ascii="宋体" w:hAnsi="宋体"/>
          <w:szCs w:val="21"/>
        </w:rPr>
      </w:pPr>
      <w:r>
        <w:rPr>
          <w:rFonts w:hint="eastAsia" w:ascii="宋体" w:hAnsi="宋体"/>
          <w:szCs w:val="21"/>
        </w:rPr>
        <w:t>（4）不同投标供应商的投标文件或部分投标文件相互混装；</w:t>
      </w:r>
    </w:p>
    <w:p w14:paraId="5C821AD6">
      <w:pPr>
        <w:ind w:firstLine="424" w:firstLineChars="202"/>
        <w:rPr>
          <w:rFonts w:ascii="宋体" w:hAnsi="宋体"/>
          <w:szCs w:val="21"/>
        </w:rPr>
      </w:pPr>
      <w:r>
        <w:rPr>
          <w:rFonts w:hint="eastAsia" w:ascii="宋体" w:hAnsi="宋体"/>
          <w:szCs w:val="21"/>
        </w:rPr>
        <w:t>（5）不同投标供应商的投标文件内容存在非正常一致；</w:t>
      </w:r>
    </w:p>
    <w:p w14:paraId="4F97438C">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761E085F">
      <w:pPr>
        <w:ind w:firstLine="424" w:firstLineChars="202"/>
        <w:rPr>
          <w:rFonts w:ascii="宋体" w:hAnsi="宋体"/>
          <w:szCs w:val="21"/>
        </w:rPr>
      </w:pPr>
      <w:r>
        <w:rPr>
          <w:rFonts w:hint="eastAsia" w:ascii="宋体" w:hAnsi="宋体"/>
          <w:szCs w:val="21"/>
        </w:rPr>
        <w:t>（7）主管部门依照法律、法规认定的其他情形。</w:t>
      </w:r>
    </w:p>
    <w:p w14:paraId="34888F40">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1DEBCA8">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92085BF">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AEF3D3D">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2428CF6">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44EFC59F">
      <w:pPr>
        <w:ind w:firstLine="424" w:firstLineChars="202"/>
        <w:rPr>
          <w:rFonts w:ascii="宋体" w:hAnsi="宋体"/>
          <w:szCs w:val="21"/>
        </w:rPr>
      </w:pPr>
    </w:p>
    <w:p w14:paraId="486922DD">
      <w:pPr>
        <w:jc w:val="center"/>
      </w:pPr>
      <w:r>
        <w:rPr>
          <w:rFonts w:hint="eastAsia"/>
          <w:szCs w:val="21"/>
        </w:rPr>
        <w:t xml:space="preserve">                             投标人：</w:t>
      </w:r>
    </w:p>
    <w:p w14:paraId="2B950E01">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855D4EF">
      <w:pPr>
        <w:ind w:firstLine="424" w:firstLineChars="202"/>
        <w:rPr>
          <w:rFonts w:ascii="宋体" w:hAnsi="宋体"/>
          <w:szCs w:val="21"/>
        </w:rPr>
      </w:pPr>
    </w:p>
    <w:p w14:paraId="5A26C339"/>
    <w:p w14:paraId="0B1516F4">
      <w:pPr>
        <w:rPr>
          <w:rFonts w:ascii="宋体" w:hAnsi="宋体"/>
          <w:szCs w:val="21"/>
        </w:rPr>
      </w:pPr>
      <w:r>
        <w:rPr>
          <w:rFonts w:hint="eastAsia"/>
          <w:szCs w:val="21"/>
          <w:u w:val="single"/>
        </w:rPr>
        <w:t>（备注：如联合体投标，投标人一栏需填写联合体各方的名称）</w:t>
      </w:r>
    </w:p>
    <w:p w14:paraId="73D0AC6B"/>
    <w:p w14:paraId="7504F9F6">
      <w:pPr>
        <w:ind w:firstLine="420" w:firstLineChars="200"/>
        <w:rPr>
          <w:rFonts w:cs="Courier New"/>
          <w:snapToGrid w:val="0"/>
          <w:szCs w:val="18"/>
        </w:rPr>
      </w:pPr>
    </w:p>
    <w:p w14:paraId="0D0098A7">
      <w:pPr>
        <w:pStyle w:val="3"/>
        <w:jc w:val="center"/>
        <w:rPr>
          <w:rFonts w:ascii="黑体" w:eastAsia="黑体"/>
          <w:b w:val="0"/>
          <w:sz w:val="24"/>
        </w:rPr>
      </w:pPr>
      <w:r>
        <w:rPr>
          <w:rFonts w:hint="eastAsia" w:ascii="黑体" w:eastAsia="黑体"/>
          <w:b w:val="0"/>
          <w:sz w:val="24"/>
        </w:rPr>
        <w:t>三、投标人情况介绍</w:t>
      </w:r>
    </w:p>
    <w:p w14:paraId="286A6C42">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70B5797F">
      <w:pPr>
        <w:ind w:left="632" w:hanging="632" w:hangingChars="300"/>
        <w:rPr>
          <w:b/>
          <w:bCs/>
        </w:rPr>
      </w:pPr>
    </w:p>
    <w:p w14:paraId="29DD318A">
      <w:pPr>
        <w:rPr>
          <w:rFonts w:ascii="宋体" w:hAnsi="宋体"/>
          <w:szCs w:val="21"/>
        </w:rPr>
      </w:pPr>
      <w:r>
        <w:rPr>
          <w:rFonts w:hint="eastAsia"/>
          <w:szCs w:val="21"/>
          <w:u w:val="single"/>
        </w:rPr>
        <w:t>（备注：如联合体投标，联合体各方均需提供情况介绍）</w:t>
      </w:r>
    </w:p>
    <w:p w14:paraId="028D155F">
      <w:pPr>
        <w:ind w:left="632" w:hanging="632" w:hangingChars="300"/>
        <w:rPr>
          <w:b/>
          <w:bCs/>
        </w:rPr>
      </w:pPr>
    </w:p>
    <w:p w14:paraId="21967C73">
      <w:pPr>
        <w:ind w:left="632" w:hanging="632" w:hangingChars="300"/>
        <w:rPr>
          <w:b/>
          <w:bCs/>
        </w:rPr>
      </w:pPr>
    </w:p>
    <w:p w14:paraId="04CF9BE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637EEC11">
      <w:pPr>
        <w:jc w:val="left"/>
        <w:outlineLvl w:val="3"/>
        <w:rPr>
          <w:rFonts w:ascii="黑体" w:hAnsi="宋体" w:eastAsia="黑体"/>
          <w:bCs/>
          <w:kern w:val="0"/>
          <w:sz w:val="24"/>
          <w:szCs w:val="32"/>
        </w:rPr>
      </w:pPr>
    </w:p>
    <w:p w14:paraId="61C5C98D">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7B60DC62">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1、该部分内容由投标人根据自身实际情况填写，投标人提供的声明函不属实的，属于提供虚假资料谋取中标，依照《中华人民共和国政府采购法》等国家有关规定追究相应责任。</w:t>
      </w:r>
    </w:p>
    <w:p w14:paraId="6ED22ACE">
      <w:pPr>
        <w:widowControl/>
        <w:snapToGrid w:val="0"/>
        <w:spacing w:line="360" w:lineRule="auto"/>
        <w:ind w:firstLine="426"/>
        <w:jc w:val="left"/>
        <w:rPr>
          <w:rFonts w:ascii="宋体" w:hAnsi="宋体" w:eastAsia="宋体"/>
          <w:kern w:val="0"/>
          <w:szCs w:val="21"/>
        </w:rPr>
      </w:pPr>
      <w:r>
        <w:rPr>
          <w:rFonts w:hint="eastAsia" w:ascii="宋体" w:hAnsi="宋体" w:eastAsia="宋体"/>
          <w:kern w:val="0"/>
          <w:szCs w:val="21"/>
        </w:rPr>
        <w:t>2、该部分内容填写需要参考的相关文件包括但不限于（具体内容详见附件）：</w:t>
      </w:r>
    </w:p>
    <w:p w14:paraId="1EE9F021">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w:t>
      </w:r>
      <w:r>
        <w:rPr>
          <w:rFonts w:ascii="宋体" w:hAnsi="宋体" w:eastAsia="宋体"/>
          <w:kern w:val="0"/>
          <w:szCs w:val="21"/>
        </w:rPr>
        <w:t>1</w:t>
      </w:r>
      <w:r>
        <w:rPr>
          <w:rFonts w:hint="eastAsia" w:ascii="宋体" w:hAnsi="宋体" w:eastAsia="宋体"/>
          <w:kern w:val="0"/>
          <w:szCs w:val="21"/>
        </w:rPr>
        <w:t>)</w:t>
      </w:r>
      <w:r>
        <w:rPr>
          <w:rFonts w:hint="eastAsia" w:ascii="宋体" w:hAnsi="宋体" w:eastAsia="宋体"/>
          <w:szCs w:val="21"/>
        </w:rPr>
        <w:t xml:space="preserve"> </w:t>
      </w:r>
      <w:r>
        <w:rPr>
          <w:rFonts w:hint="eastAsia" w:ascii="宋体" w:hAnsi="宋体" w:eastAsia="宋体"/>
          <w:kern w:val="0"/>
          <w:szCs w:val="21"/>
        </w:rPr>
        <w:t>财政部 工业和信息化部关于印发《政府采购促进中小企业发展管理办法》的通知（财库〔2020〕46号）</w:t>
      </w:r>
    </w:p>
    <w:p w14:paraId="76C125CE">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w:t>
      </w:r>
      <w:r>
        <w:rPr>
          <w:rFonts w:ascii="宋体" w:hAnsi="宋体" w:eastAsia="宋体"/>
          <w:kern w:val="0"/>
          <w:szCs w:val="21"/>
        </w:rPr>
        <w:t>2</w:t>
      </w:r>
      <w:r>
        <w:rPr>
          <w:rFonts w:hint="eastAsia" w:ascii="宋体" w:hAnsi="宋体" w:eastAsia="宋体"/>
          <w:kern w:val="0"/>
          <w:szCs w:val="21"/>
        </w:rPr>
        <w:t>)</w:t>
      </w:r>
      <w:bookmarkStart w:id="14" w:name="_Hlk71925120"/>
      <w:r>
        <w:rPr>
          <w:rFonts w:hint="eastAsia" w:ascii="宋体" w:hAnsi="宋体" w:eastAsia="宋体"/>
          <w:kern w:val="0"/>
          <w:szCs w:val="21"/>
        </w:rPr>
        <w:t>《关于印发中小企业划型标准规定的通知》（工信部联企业〔2011〕300 号</w:t>
      </w:r>
      <w:bookmarkEnd w:id="14"/>
      <w:r>
        <w:rPr>
          <w:rFonts w:hint="eastAsia" w:ascii="宋体" w:hAnsi="宋体" w:eastAsia="宋体"/>
          <w:kern w:val="0"/>
          <w:szCs w:val="21"/>
        </w:rPr>
        <w:t>）</w:t>
      </w:r>
    </w:p>
    <w:p w14:paraId="57C8F9B3">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(3)</w:t>
      </w:r>
      <w:r>
        <w:rPr>
          <w:rFonts w:hint="eastAsia" w:ascii="宋体" w:hAnsi="宋体" w:eastAsia="宋体"/>
          <w:szCs w:val="21"/>
        </w:rPr>
        <w:t xml:space="preserve"> </w:t>
      </w:r>
      <w:r>
        <w:rPr>
          <w:rFonts w:hint="eastAsia" w:ascii="宋体" w:hAnsi="宋体" w:eastAsia="宋体"/>
          <w:kern w:val="0"/>
          <w:szCs w:val="21"/>
        </w:rPr>
        <w:t>国家统计局关于印发《统计上大中小微型企业划分办法 （2017）》的通知（国统字〔2017〕213 号）</w:t>
      </w:r>
    </w:p>
    <w:p w14:paraId="799A5986">
      <w:pPr>
        <w:widowControl/>
        <w:snapToGrid w:val="0"/>
        <w:spacing w:line="360" w:lineRule="auto"/>
        <w:ind w:firstLine="555"/>
        <w:jc w:val="left"/>
        <w:rPr>
          <w:rFonts w:ascii="宋体" w:hAnsi="宋体" w:eastAsia="宋体"/>
          <w:kern w:val="0"/>
          <w:szCs w:val="21"/>
        </w:rPr>
      </w:pPr>
      <w:r>
        <w:rPr>
          <w:rFonts w:hint="eastAsia" w:ascii="宋体" w:hAnsi="宋体" w:eastAsia="宋体"/>
          <w:kern w:val="0"/>
          <w:szCs w:val="21"/>
        </w:rPr>
        <w:t>(4)</w:t>
      </w:r>
      <w:r>
        <w:rPr>
          <w:rFonts w:hint="eastAsia" w:ascii="宋体" w:hAnsi="宋体" w:eastAsia="宋体"/>
          <w:szCs w:val="21"/>
        </w:rPr>
        <w:t xml:space="preserve"> </w:t>
      </w:r>
      <w:r>
        <w:rPr>
          <w:rFonts w:hint="eastAsia" w:ascii="宋体" w:hAnsi="宋体" w:eastAsia="宋体"/>
          <w:kern w:val="0"/>
          <w:szCs w:val="21"/>
        </w:rPr>
        <w:t>财政部 民政部 中国残疾人联合会关于促进残疾人就业 政府采购政策的通知（财库〔2017〕141号）</w:t>
      </w:r>
    </w:p>
    <w:p w14:paraId="54ACCDEE">
      <w:pPr>
        <w:widowControl/>
        <w:snapToGrid w:val="0"/>
        <w:spacing w:line="360" w:lineRule="auto"/>
        <w:ind w:firstLine="555"/>
        <w:jc w:val="left"/>
        <w:rPr>
          <w:rFonts w:ascii="宋体" w:hAnsi="宋体" w:eastAsia="宋体"/>
          <w:szCs w:val="21"/>
        </w:rPr>
      </w:pPr>
      <w:r>
        <w:rPr>
          <w:rFonts w:hint="eastAsia" w:ascii="宋体" w:hAnsi="宋体" w:eastAsia="宋体"/>
          <w:kern w:val="0"/>
          <w:szCs w:val="21"/>
        </w:rPr>
        <w:t>(5)</w:t>
      </w:r>
      <w:r>
        <w:rPr>
          <w:rFonts w:hint="eastAsia" w:ascii="宋体" w:hAnsi="宋体" w:eastAsia="宋体"/>
          <w:szCs w:val="21"/>
        </w:rPr>
        <w:t xml:space="preserve"> </w:t>
      </w:r>
      <w:r>
        <w:rPr>
          <w:rFonts w:hint="eastAsia" w:ascii="宋体" w:hAnsi="宋体" w:eastAsia="宋体"/>
          <w:kern w:val="0"/>
          <w:szCs w:val="21"/>
        </w:rPr>
        <w:t>财政部 司法部关于政府采购支持监狱企业发展有关问题的通知（财库〔2014〕68号）</w:t>
      </w:r>
    </w:p>
    <w:p w14:paraId="0215A050">
      <w:pPr>
        <w:widowControl/>
        <w:snapToGrid w:val="0"/>
        <w:spacing w:line="360" w:lineRule="auto"/>
        <w:jc w:val="left"/>
        <w:rPr>
          <w:rFonts w:ascii="宋体" w:hAnsi="宋体" w:eastAsia="宋体"/>
          <w:kern w:val="0"/>
          <w:szCs w:val="21"/>
        </w:rPr>
      </w:pPr>
      <w:r>
        <w:rPr>
          <w:rFonts w:hint="eastAsia" w:ascii="宋体" w:hAnsi="宋体" w:eastAsia="宋体"/>
          <w:kern w:val="0"/>
          <w:szCs w:val="21"/>
        </w:rPr>
        <w:t xml:space="preserve">    3、请依照招标文件提供的格式和内容填写声明函，不要随意变更格式；声明函不需要盖章或签字；满足多项优惠政策的投标人，不重复享受多项价格扣除政策。</w:t>
      </w:r>
    </w:p>
    <w:p w14:paraId="3CECFF2B">
      <w:pPr>
        <w:widowControl/>
        <w:snapToGrid w:val="0"/>
        <w:spacing w:line="360" w:lineRule="auto"/>
        <w:jc w:val="left"/>
        <w:rPr>
          <w:rFonts w:ascii="宋体" w:hAnsi="宋体" w:eastAsia="宋体"/>
          <w:kern w:val="0"/>
          <w:szCs w:val="21"/>
        </w:rPr>
      </w:pPr>
      <w:r>
        <w:rPr>
          <w:rFonts w:hint="eastAsia" w:ascii="宋体" w:hAnsi="宋体" w:eastAsia="宋体"/>
          <w:kern w:val="0"/>
          <w:szCs w:val="21"/>
        </w:rPr>
        <w:t xml:space="preserve">    4、《中小企业声明函》填写要求：</w:t>
      </w:r>
    </w:p>
    <w:p w14:paraId="196D7F02">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（1）在“单位名称”下划线处如实填写</w:t>
      </w:r>
      <w:r>
        <w:rPr>
          <w:rFonts w:hint="eastAsia" w:ascii="宋体" w:hAnsi="宋体" w:eastAsia="宋体"/>
          <w:b/>
          <w:color w:val="FF0000"/>
          <w:kern w:val="0"/>
          <w:szCs w:val="21"/>
        </w:rPr>
        <w:t>采购人名称（详见采购人信息，非采购代理机构）</w:t>
      </w:r>
      <w:r>
        <w:rPr>
          <w:rFonts w:hint="eastAsia" w:ascii="宋体" w:hAnsi="宋体" w:eastAsia="宋体"/>
          <w:kern w:val="0"/>
          <w:szCs w:val="21"/>
        </w:rPr>
        <w:t>；</w:t>
      </w:r>
    </w:p>
    <w:p w14:paraId="1BD608BF">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（2）在“项目名称”下划线处如实填写</w:t>
      </w:r>
      <w:r>
        <w:rPr>
          <w:rFonts w:hint="eastAsia" w:ascii="宋体" w:hAnsi="宋体" w:eastAsia="宋体"/>
          <w:b/>
          <w:color w:val="FF0000"/>
          <w:kern w:val="0"/>
          <w:szCs w:val="21"/>
        </w:rPr>
        <w:t>采购项目名称</w:t>
      </w:r>
      <w:r>
        <w:rPr>
          <w:rFonts w:hint="eastAsia" w:ascii="宋体" w:hAnsi="宋体" w:eastAsia="宋体"/>
          <w:kern w:val="0"/>
          <w:szCs w:val="21"/>
        </w:rPr>
        <w:t>；</w:t>
      </w:r>
    </w:p>
    <w:p w14:paraId="7FC3F346">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（3）在“标的名称”下划线处填写</w:t>
      </w:r>
      <w:r>
        <w:rPr>
          <w:rFonts w:hint="eastAsia" w:ascii="宋体" w:hAnsi="宋体" w:eastAsia="宋体"/>
          <w:b/>
          <w:color w:val="FF0000"/>
          <w:kern w:val="0"/>
          <w:szCs w:val="21"/>
        </w:rPr>
        <w:t>采购标的（货物或服务或工程）的具体名称</w:t>
      </w:r>
      <w:r>
        <w:rPr>
          <w:rFonts w:hint="eastAsia" w:ascii="宋体" w:hAnsi="宋体" w:eastAsia="宋体"/>
          <w:b/>
          <w:bCs/>
          <w:color w:val="FF0000"/>
          <w:kern w:val="0"/>
          <w:szCs w:val="21"/>
        </w:rPr>
        <w:t>（具体详见第二章招标项目需求，如涉及多项标的，投标人需逐项进行响应）</w:t>
      </w:r>
      <w:r>
        <w:rPr>
          <w:rFonts w:hint="eastAsia" w:ascii="宋体" w:hAnsi="宋体" w:eastAsia="宋体"/>
          <w:kern w:val="0"/>
          <w:szCs w:val="21"/>
        </w:rPr>
        <w:t>；</w:t>
      </w:r>
    </w:p>
    <w:p w14:paraId="3A030165">
      <w:pPr>
        <w:widowControl/>
        <w:snapToGrid w:val="0"/>
        <w:spacing w:line="360" w:lineRule="auto"/>
        <w:ind w:firstLine="424" w:firstLineChars="202"/>
        <w:jc w:val="left"/>
        <w:rPr>
          <w:rFonts w:ascii="宋体" w:hAnsi="宋体" w:eastAsia="宋体"/>
          <w:kern w:val="0"/>
          <w:szCs w:val="21"/>
        </w:rPr>
      </w:pPr>
      <w:r>
        <w:rPr>
          <w:rFonts w:hint="eastAsia" w:ascii="宋体" w:hAnsi="宋体" w:eastAsia="宋体"/>
          <w:kern w:val="0"/>
          <w:szCs w:val="21"/>
        </w:rPr>
        <w:t>（4）在“</w:t>
      </w:r>
      <w:r>
        <w:rPr>
          <w:rFonts w:ascii="宋体" w:hAnsi="宋体" w:eastAsia="宋体"/>
          <w:szCs w:val="21"/>
        </w:rPr>
        <w:t>采购文件</w:t>
      </w:r>
      <w:r>
        <w:rPr>
          <w:rFonts w:hint="eastAsia" w:ascii="宋体" w:hAnsi="宋体" w:eastAsia="宋体"/>
          <w:kern w:val="0"/>
          <w:szCs w:val="21"/>
        </w:rPr>
        <w:t>中明确的所属行业”下划线处填写</w:t>
      </w:r>
      <w:r>
        <w:rPr>
          <w:rFonts w:hint="eastAsia" w:ascii="宋体" w:hAnsi="宋体" w:eastAsia="宋体"/>
          <w:b/>
          <w:color w:val="FF0000"/>
          <w:kern w:val="0"/>
          <w:szCs w:val="21"/>
        </w:rPr>
        <w:t>采购文件规定的本项目所属行业</w:t>
      </w:r>
      <w:r>
        <w:rPr>
          <w:rFonts w:hint="eastAsia" w:ascii="宋体" w:hAnsi="宋体" w:eastAsia="宋体"/>
          <w:b/>
          <w:bCs/>
          <w:color w:val="FF0000"/>
          <w:kern w:val="0"/>
          <w:szCs w:val="21"/>
        </w:rPr>
        <w:t>（详见其它关键信息）</w:t>
      </w:r>
      <w:r>
        <w:rPr>
          <w:rFonts w:hint="eastAsia" w:ascii="宋体" w:hAnsi="宋体" w:eastAsia="宋体"/>
          <w:kern w:val="0"/>
          <w:szCs w:val="21"/>
        </w:rPr>
        <w:t>；</w:t>
      </w:r>
    </w:p>
    <w:p w14:paraId="44AE45A0">
      <w:pPr>
        <w:widowControl/>
        <w:snapToGrid w:val="0"/>
        <w:spacing w:line="360" w:lineRule="auto"/>
        <w:ind w:left="0" w:leftChars="0" w:firstLine="420" w:firstLineChars="200"/>
        <w:jc w:val="left"/>
        <w:rPr>
          <w:rFonts w:ascii="宋体" w:hAnsi="宋体" w:eastAsia="宋体"/>
          <w:kern w:val="0"/>
          <w:szCs w:val="21"/>
        </w:rPr>
      </w:pPr>
      <w:r>
        <w:rPr>
          <w:rFonts w:hint="eastAsia" w:ascii="宋体" w:hAnsi="宋体" w:eastAsia="宋体"/>
          <w:kern w:val="0"/>
          <w:szCs w:val="21"/>
        </w:rPr>
        <w:t>（5）在“从业人员”、“营业收入”、“资产总额”下划线处如实填写</w:t>
      </w:r>
      <w:r>
        <w:rPr>
          <w:rFonts w:hint="eastAsia" w:ascii="宋体" w:hAnsi="宋体" w:eastAsia="宋体"/>
          <w:b/>
          <w:color w:val="FF0000"/>
          <w:kern w:val="0"/>
          <w:szCs w:val="21"/>
        </w:rPr>
        <w:t>制造商（货物类）或承接企业（服务或工程类）</w:t>
      </w:r>
      <w:r>
        <w:rPr>
          <w:rFonts w:hint="eastAsia" w:ascii="宋体" w:hAnsi="宋体" w:eastAsia="宋体"/>
          <w:kern w:val="0"/>
          <w:szCs w:val="21"/>
        </w:rPr>
        <w:t>上一年度</w:t>
      </w:r>
      <w:r>
        <w:rPr>
          <w:rFonts w:hint="eastAsia" w:ascii="宋体" w:hAnsi="宋体" w:eastAsia="宋体"/>
          <w:kern w:val="0"/>
          <w:szCs w:val="21"/>
          <w:lang w:eastAsia="zh-CN"/>
        </w:rPr>
        <w:t>数据</w:t>
      </w:r>
      <w:r>
        <w:rPr>
          <w:rFonts w:hint="eastAsia" w:ascii="宋体" w:hAnsi="宋体" w:eastAsia="宋体"/>
          <w:kern w:val="0"/>
          <w:szCs w:val="21"/>
        </w:rPr>
        <w:t>，从业人员、资产总额指标以上年度末数据为依据</w:t>
      </w:r>
      <w:r>
        <w:rPr>
          <w:rFonts w:hint="eastAsia" w:ascii="宋体" w:hAnsi="宋体" w:eastAsia="宋体"/>
          <w:kern w:val="0"/>
          <w:szCs w:val="21"/>
          <w:lang w:eastAsia="zh-CN"/>
        </w:rPr>
        <w:t>，</w:t>
      </w:r>
      <w:r>
        <w:rPr>
          <w:rFonts w:hint="eastAsia" w:ascii="宋体" w:hAnsi="宋体" w:eastAsia="宋体"/>
          <w:kern w:val="0"/>
          <w:szCs w:val="21"/>
        </w:rPr>
        <w:t>营业收入指标以上年度累计数据为依据。无上年度数据的新成立企业可不填报。</w:t>
      </w:r>
      <w:r>
        <w:rPr>
          <w:rFonts w:hint="eastAsia" w:ascii="宋体" w:hAnsi="宋体" w:eastAsia="宋体"/>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宋体" w:hAnsi="宋体" w:eastAsia="宋体"/>
          <w:kern w:val="0"/>
          <w:szCs w:val="21"/>
        </w:rPr>
        <w:t>；</w:t>
      </w:r>
    </w:p>
    <w:p w14:paraId="10A3B87E">
      <w:pPr>
        <w:widowControl/>
        <w:snapToGrid w:val="0"/>
        <w:spacing w:line="360" w:lineRule="auto"/>
        <w:ind w:left="0" w:leftChars="0" w:firstLine="420" w:firstLineChars="200"/>
        <w:jc w:val="left"/>
        <w:rPr>
          <w:rFonts w:hint="eastAsia" w:ascii="宋体" w:hAnsi="宋体" w:eastAsia="宋体" w:cs="宋体"/>
          <w:kern w:val="0"/>
          <w:szCs w:val="21"/>
        </w:rPr>
      </w:pPr>
      <w:r>
        <w:rPr>
          <w:rFonts w:hint="eastAsia" w:ascii="宋体" w:hAnsi="宋体" w:eastAsia="宋体"/>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宋体" w:cs="宋体"/>
          <w:kern w:val="0"/>
          <w:szCs w:val="21"/>
        </w:rPr>
        <w:t>；</w:t>
      </w:r>
    </w:p>
    <w:p w14:paraId="5A4B7C9A">
      <w:pPr>
        <w:widowControl/>
        <w:snapToGrid w:val="0"/>
        <w:spacing w:line="360" w:lineRule="auto"/>
        <w:ind w:left="0" w:leftChars="0" w:firstLine="422" w:firstLineChars="200"/>
        <w:jc w:val="left"/>
        <w:rPr>
          <w:rFonts w:ascii="宋体" w:hAnsi="宋体" w:eastAsia="宋体"/>
          <w:b/>
          <w:color w:val="FF0000"/>
          <w:kern w:val="0"/>
          <w:szCs w:val="21"/>
        </w:rPr>
      </w:pPr>
      <w:r>
        <w:rPr>
          <w:rFonts w:hint="eastAsia" w:ascii="宋体" w:hAnsi="宋体" w:eastAsia="宋体"/>
          <w:b/>
          <w:color w:val="FF0000"/>
          <w:kern w:val="0"/>
          <w:szCs w:val="21"/>
        </w:rPr>
        <w:t>（7）如为联合体</w:t>
      </w:r>
      <w:r>
        <w:rPr>
          <w:rFonts w:hint="eastAsia" w:ascii="宋体" w:hAnsi="宋体" w:eastAsia="宋体"/>
          <w:b/>
          <w:color w:val="FF0000"/>
          <w:kern w:val="0"/>
          <w:szCs w:val="21"/>
          <w:lang w:eastAsia="zh-CN"/>
        </w:rPr>
        <w:t>响应</w:t>
      </w:r>
      <w:r>
        <w:rPr>
          <w:rFonts w:hint="eastAsia" w:ascii="宋体" w:hAnsi="宋体" w:eastAsia="宋体"/>
          <w:b/>
          <w:color w:val="FF0000"/>
          <w:kern w:val="0"/>
          <w:szCs w:val="21"/>
        </w:rPr>
        <w:t>或以分包形式</w:t>
      </w:r>
      <w:r>
        <w:rPr>
          <w:rFonts w:hint="eastAsia" w:ascii="宋体" w:hAnsi="宋体" w:eastAsia="宋体"/>
          <w:b/>
          <w:color w:val="FF0000"/>
          <w:kern w:val="0"/>
          <w:szCs w:val="21"/>
          <w:lang w:eastAsia="zh-CN"/>
        </w:rPr>
        <w:t>响应</w:t>
      </w:r>
      <w:r>
        <w:rPr>
          <w:rFonts w:hint="eastAsia" w:ascii="宋体" w:hAnsi="宋体" w:eastAsia="宋体"/>
          <w:b/>
          <w:color w:val="FF0000"/>
          <w:kern w:val="0"/>
          <w:szCs w:val="21"/>
        </w:rPr>
        <w:t>的，需分别填写每家中小企业的企业名称、从业人员、营业收入、资产总额、企业类别（中型企业、小型企业、微型企业）等信息；</w:t>
      </w:r>
    </w:p>
    <w:p w14:paraId="5D313924">
      <w:pPr>
        <w:widowControl/>
        <w:snapToGrid w:val="0"/>
        <w:spacing w:line="360" w:lineRule="auto"/>
        <w:ind w:left="0" w:leftChars="0" w:firstLine="422" w:firstLineChars="200"/>
        <w:jc w:val="left"/>
        <w:rPr>
          <w:rFonts w:hint="eastAsia" w:ascii="Calibri" w:hAnsi="Calibri" w:eastAsia="宋体" w:cs="宋体"/>
          <w:szCs w:val="22"/>
          <w:lang w:eastAsia="zh-CN"/>
        </w:rPr>
      </w:pPr>
      <w:r>
        <w:rPr>
          <w:rFonts w:hint="eastAsia" w:ascii="宋体" w:hAnsi="宋体" w:eastAsia="宋体"/>
          <w:b/>
          <w:color w:val="FF0000"/>
          <w:kern w:val="0"/>
          <w:szCs w:val="21"/>
        </w:rPr>
        <w:t>（8）</w:t>
      </w:r>
      <w:r>
        <w:rPr>
          <w:rFonts w:hint="eastAsia" w:ascii="Calibri" w:hAnsi="Calibri" w:eastAsia="宋体" w:cs="宋体"/>
          <w:b/>
          <w:color w:val="FF0000"/>
          <w:szCs w:val="22"/>
        </w:rPr>
        <w:t>《中小企业声明函》中制造商、承接/承建企业所属行业应当与</w:t>
      </w:r>
      <w:r>
        <w:rPr>
          <w:rFonts w:hint="eastAsia" w:ascii="Calibri" w:hAnsi="Calibri" w:eastAsia="宋体" w:cs="宋体"/>
          <w:b/>
          <w:color w:val="FF0000"/>
          <w:szCs w:val="22"/>
          <w:lang w:eastAsia="zh-CN"/>
        </w:rPr>
        <w:t>采购</w:t>
      </w:r>
      <w:r>
        <w:rPr>
          <w:rFonts w:hint="eastAsia" w:ascii="Calibri" w:hAnsi="Calibri" w:eastAsia="宋体" w:cs="宋体"/>
          <w:b/>
          <w:color w:val="FF0000"/>
          <w:szCs w:val="22"/>
        </w:rPr>
        <w:t>文件要求的行业相一致</w:t>
      </w:r>
      <w:r>
        <w:rPr>
          <w:rFonts w:hint="eastAsia" w:ascii="Calibri" w:hAnsi="Calibri" w:eastAsia="宋体" w:cs="宋体"/>
          <w:color w:val="FF0000"/>
          <w:szCs w:val="22"/>
          <w:lang w:eastAsia="zh-CN"/>
        </w:rPr>
        <w:t>。</w:t>
      </w:r>
      <w:r>
        <w:rPr>
          <w:rFonts w:hint="eastAsia" w:ascii="Calibri" w:hAnsi="Calibri" w:eastAsia="宋体" w:cs="宋体"/>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Calibri" w:hAnsi="Calibri" w:eastAsia="宋体" w:cs="宋体"/>
          <w:szCs w:val="22"/>
          <w:lang w:eastAsia="zh-CN"/>
        </w:rPr>
        <w:t>；</w:t>
      </w:r>
    </w:p>
    <w:p w14:paraId="514BE814">
      <w:pPr>
        <w:widowControl/>
        <w:snapToGrid w:val="0"/>
        <w:spacing w:line="360" w:lineRule="auto"/>
        <w:ind w:left="0" w:leftChars="0" w:firstLine="422" w:firstLineChars="200"/>
        <w:jc w:val="left"/>
        <w:rPr>
          <w:rFonts w:hint="eastAsia" w:ascii="宋体" w:hAnsi="宋体" w:eastAsia="宋体" w:cs="宋体"/>
          <w:kern w:val="0"/>
          <w:szCs w:val="21"/>
          <w:lang w:eastAsia="zh-CN"/>
        </w:rPr>
      </w:pPr>
      <w:r>
        <w:rPr>
          <w:rFonts w:hint="eastAsia" w:ascii="宋体" w:hAnsi="宋体" w:eastAsia="宋体" w:cs="宋体"/>
          <w:b/>
          <w:bCs/>
          <w:color w:val="FF0000"/>
          <w:kern w:val="0"/>
          <w:szCs w:val="21"/>
          <w:lang w:eastAsia="zh-CN"/>
        </w:rPr>
        <w:t>（</w:t>
      </w:r>
      <w:r>
        <w:rPr>
          <w:rFonts w:hint="eastAsia" w:ascii="宋体" w:hAnsi="宋体" w:eastAsia="宋体" w:cs="宋体"/>
          <w:b/>
          <w:bCs/>
          <w:color w:val="FF0000"/>
          <w:kern w:val="0"/>
          <w:szCs w:val="21"/>
          <w:lang w:val="en-US" w:eastAsia="zh-CN"/>
        </w:rPr>
        <w:t>9</w:t>
      </w:r>
      <w:r>
        <w:rPr>
          <w:rFonts w:hint="eastAsia" w:ascii="宋体" w:hAnsi="宋体" w:eastAsia="宋体" w:cs="宋体"/>
          <w:b/>
          <w:bCs/>
          <w:color w:val="FF0000"/>
          <w:kern w:val="0"/>
          <w:szCs w:val="21"/>
          <w:lang w:eastAsia="zh-CN"/>
        </w:rPr>
        <w:t>）声明函正文中“企业名称”应填写投标（响应）的货物制造商/服务承接商/工程承建商（根据项目属性确定）。</w:t>
      </w:r>
      <w:r>
        <w:rPr>
          <w:rFonts w:hint="eastAsia" w:ascii="宋体" w:hAnsi="宋体" w:eastAsia="宋体" w:cs="宋体"/>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宋体" w:cs="宋体"/>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宋体" w:cs="宋体"/>
          <w:b/>
          <w:bCs/>
          <w:color w:val="FF0000"/>
          <w:kern w:val="0"/>
          <w:szCs w:val="21"/>
          <w:lang w:eastAsia="zh-CN"/>
        </w:rPr>
        <w:t>”填写投标（响应）供应商名称】</w:t>
      </w:r>
      <w:r>
        <w:rPr>
          <w:rFonts w:hint="eastAsia" w:ascii="宋体" w:hAnsi="宋体" w:eastAsia="宋体" w:cs="宋体"/>
          <w:kern w:val="0"/>
          <w:szCs w:val="21"/>
          <w:lang w:eastAsia="zh-CN"/>
        </w:rPr>
        <w:t>；</w:t>
      </w:r>
    </w:p>
    <w:p w14:paraId="5CE87FCF">
      <w:pPr>
        <w:widowControl/>
        <w:snapToGrid w:val="0"/>
        <w:spacing w:line="360" w:lineRule="auto"/>
        <w:ind w:firstLine="424" w:firstLineChars="202"/>
        <w:jc w:val="left"/>
        <w:rPr>
          <w:lang w:val="en-US" w:eastAsia="zh-CN"/>
        </w:rPr>
      </w:pP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10</w:t>
      </w:r>
      <w:r>
        <w:rPr>
          <w:rFonts w:hint="eastAsia" w:ascii="宋体" w:hAnsi="宋体" w:eastAsia="宋体" w:cs="宋体"/>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2E19ACF5">
      <w:pPr>
        <w:jc w:val="center"/>
        <w:outlineLvl w:val="3"/>
        <w:rPr>
          <w:rFonts w:ascii="黑体" w:hAnsi="宋体" w:eastAsia="黑体"/>
          <w:bCs/>
          <w:kern w:val="0"/>
          <w:sz w:val="24"/>
          <w:szCs w:val="32"/>
        </w:rPr>
      </w:pPr>
    </w:p>
    <w:p w14:paraId="49514197">
      <w:pPr>
        <w:spacing w:after="60"/>
        <w:jc w:val="center"/>
        <w:outlineLvl w:val="3"/>
        <w:rPr>
          <w:b/>
          <w:sz w:val="24"/>
        </w:rPr>
      </w:pPr>
      <w:r>
        <w:rPr>
          <w:rFonts w:hint="eastAsia"/>
          <w:b/>
          <w:sz w:val="24"/>
        </w:rPr>
        <w:t>1、中小企业声明函</w:t>
      </w:r>
    </w:p>
    <w:p w14:paraId="7F20D9AD">
      <w:pPr>
        <w:pStyle w:val="18"/>
        <w:spacing w:line="360" w:lineRule="exact"/>
        <w:ind w:firstLine="412"/>
        <w:rPr>
          <w:rFonts w:ascii="宋体" w:hAnsi="宋体" w:eastAsia="宋体"/>
          <w:b w:val="0"/>
          <w:sz w:val="21"/>
          <w:szCs w:val="21"/>
        </w:rPr>
      </w:pPr>
      <w:r>
        <w:rPr>
          <w:rFonts w:ascii="宋体" w:hAnsi="宋体" w:eastAsia="宋体"/>
          <w:b w:val="0"/>
          <w:sz w:val="21"/>
          <w:szCs w:val="21"/>
        </w:rPr>
        <w:t>本公司（联合体）郑重声明，根据《政府采购促进中小企业发展管理办法》（财库</w:t>
      </w:r>
      <w:r>
        <w:rPr>
          <w:rFonts w:hint="eastAsia" w:ascii="宋体" w:hAnsi="宋体" w:eastAsia="宋体"/>
          <w:b w:val="0"/>
          <w:sz w:val="21"/>
          <w:szCs w:val="21"/>
        </w:rPr>
        <w:t>﹝</w:t>
      </w:r>
      <w:r>
        <w:rPr>
          <w:rFonts w:ascii="宋体" w:hAnsi="宋体" w:eastAsia="宋体"/>
          <w:b w:val="0"/>
          <w:sz w:val="21"/>
          <w:szCs w:val="21"/>
        </w:rPr>
        <w:t>2020</w:t>
      </w:r>
      <w:r>
        <w:rPr>
          <w:rFonts w:hint="eastAsia" w:ascii="宋体" w:hAnsi="宋体" w:eastAsia="宋体"/>
          <w:b w:val="0"/>
          <w:sz w:val="21"/>
          <w:szCs w:val="21"/>
        </w:rPr>
        <w:t>﹞</w:t>
      </w:r>
      <w:r>
        <w:rPr>
          <w:rFonts w:ascii="宋体" w:hAnsi="宋体" w:eastAsia="宋体"/>
          <w:b w:val="0"/>
          <w:sz w:val="21"/>
          <w:szCs w:val="21"/>
        </w:rPr>
        <w:t>46 号）的规定，本公司（联合体）参加</w:t>
      </w:r>
      <w:r>
        <w:rPr>
          <w:rFonts w:ascii="宋体" w:hAnsi="宋体" w:eastAsia="宋体"/>
          <w:b w:val="0"/>
          <w:sz w:val="21"/>
          <w:szCs w:val="21"/>
          <w:u w:val="single"/>
        </w:rPr>
        <w:t>（单位名称）</w:t>
      </w:r>
      <w:r>
        <w:rPr>
          <w:rFonts w:ascii="宋体" w:hAnsi="宋体" w:eastAsia="宋体"/>
          <w:b w:val="0"/>
          <w:sz w:val="21"/>
          <w:szCs w:val="21"/>
        </w:rPr>
        <w:t>的</w:t>
      </w:r>
      <w:r>
        <w:rPr>
          <w:rFonts w:ascii="宋体" w:hAnsi="宋体" w:eastAsia="宋体"/>
          <w:b w:val="0"/>
          <w:sz w:val="21"/>
          <w:szCs w:val="21"/>
          <w:u w:val="single"/>
        </w:rPr>
        <w:t>（项目名称）</w:t>
      </w:r>
      <w:r>
        <w:rPr>
          <w:rFonts w:ascii="宋体" w:hAnsi="宋体" w:eastAsia="宋体"/>
          <w:b w:val="0"/>
          <w:sz w:val="21"/>
          <w:szCs w:val="21"/>
        </w:rPr>
        <w:t>采购活动，</w:t>
      </w:r>
      <w:r>
        <w:rPr>
          <w:rFonts w:hint="eastAsia" w:ascii="宋体" w:hAnsi="宋体" w:eastAsia="宋体"/>
          <w:b w:val="0"/>
          <w:sz w:val="21"/>
          <w:szCs w:val="21"/>
        </w:rPr>
        <w:t>服务全部由符合政策要求的中小企业承接</w:t>
      </w:r>
      <w:r>
        <w:rPr>
          <w:rFonts w:ascii="宋体" w:hAnsi="宋体" w:eastAsia="宋体"/>
          <w:b w:val="0"/>
          <w:sz w:val="21"/>
          <w:szCs w:val="21"/>
        </w:rPr>
        <w:t>。相关企业（含联合体中的中小企业、签订分包意向协议的中小企业）的具体情况如下：</w:t>
      </w:r>
    </w:p>
    <w:p w14:paraId="3D6A7789">
      <w:pPr>
        <w:pStyle w:val="18"/>
        <w:spacing w:line="360" w:lineRule="exact"/>
        <w:ind w:firstLine="412"/>
        <w:rPr>
          <w:rFonts w:ascii="宋体" w:hAnsi="宋体" w:eastAsia="宋体"/>
          <w:b w:val="0"/>
          <w:sz w:val="21"/>
          <w:szCs w:val="21"/>
        </w:rPr>
      </w:pPr>
      <w:r>
        <w:rPr>
          <w:rFonts w:hint="eastAsia" w:ascii="宋体" w:hAnsi="宋体" w:eastAsia="宋体"/>
          <w:b w:val="0"/>
          <w:sz w:val="21"/>
          <w:szCs w:val="21"/>
        </w:rPr>
        <w:t xml:space="preserve">1. </w:t>
      </w:r>
      <w:r>
        <w:rPr>
          <w:rFonts w:ascii="宋体" w:hAnsi="宋体" w:eastAsia="宋体"/>
          <w:b w:val="0"/>
          <w:sz w:val="21"/>
          <w:szCs w:val="21"/>
          <w:u w:val="single"/>
        </w:rPr>
        <w:t>（标的名称）</w:t>
      </w:r>
      <w:r>
        <w:rPr>
          <w:rFonts w:ascii="宋体" w:hAnsi="宋体" w:eastAsia="宋体"/>
          <w:b w:val="0"/>
          <w:sz w:val="21"/>
          <w:szCs w:val="21"/>
        </w:rPr>
        <w:t>，属于</w:t>
      </w:r>
      <w:r>
        <w:rPr>
          <w:rFonts w:ascii="宋体" w:hAnsi="宋体" w:eastAsia="宋体"/>
          <w:b w:val="0"/>
          <w:sz w:val="21"/>
          <w:szCs w:val="21"/>
          <w:u w:val="single"/>
        </w:rPr>
        <w:t>（采购文件中明确的所属行业）</w:t>
      </w:r>
      <w:r>
        <w:rPr>
          <w:rFonts w:ascii="宋体" w:hAnsi="宋体" w:eastAsia="宋体"/>
          <w:b w:val="0"/>
          <w:sz w:val="21"/>
          <w:szCs w:val="21"/>
        </w:rPr>
        <w:t>；承接企业为</w:t>
      </w:r>
      <w:r>
        <w:rPr>
          <w:rFonts w:ascii="宋体" w:hAnsi="宋体" w:eastAsia="宋体"/>
          <w:b w:val="0"/>
          <w:sz w:val="21"/>
          <w:szCs w:val="21"/>
          <w:u w:val="single"/>
        </w:rPr>
        <w:t>（企业名称）</w:t>
      </w:r>
      <w:r>
        <w:rPr>
          <w:rFonts w:ascii="宋体" w:hAnsi="宋体" w:eastAsia="宋体"/>
          <w:b w:val="0"/>
          <w:sz w:val="21"/>
          <w:szCs w:val="21"/>
        </w:rPr>
        <w:t>，从业人员</w:t>
      </w:r>
      <w:r>
        <w:rPr>
          <w:rFonts w:ascii="宋体" w:hAnsi="宋体" w:eastAsia="宋体"/>
          <w:b w:val="0"/>
          <w:sz w:val="21"/>
          <w:szCs w:val="21"/>
          <w:u w:val="single"/>
        </w:rPr>
        <w:t xml:space="preserve"> </w:t>
      </w:r>
      <w:r>
        <w:rPr>
          <w:rFonts w:ascii="宋体" w:hAnsi="宋体" w:eastAsia="宋体"/>
          <w:b w:val="0"/>
          <w:sz w:val="21"/>
          <w:szCs w:val="21"/>
          <w:u w:val="single"/>
        </w:rPr>
        <w:tab/>
      </w:r>
      <w:r>
        <w:rPr>
          <w:rFonts w:ascii="宋体" w:hAnsi="宋体" w:eastAsia="宋体"/>
          <w:b w:val="0"/>
          <w:sz w:val="21"/>
          <w:szCs w:val="21"/>
        </w:rPr>
        <w:t>人，营业收入为</w:t>
      </w:r>
      <w:r>
        <w:rPr>
          <w:rFonts w:ascii="宋体" w:hAnsi="宋体" w:eastAsia="宋体"/>
          <w:b w:val="0"/>
          <w:sz w:val="21"/>
          <w:szCs w:val="21"/>
          <w:u w:val="single"/>
        </w:rPr>
        <w:t xml:space="preserve"> </w:t>
      </w:r>
      <w:r>
        <w:rPr>
          <w:rFonts w:ascii="宋体" w:hAnsi="宋体" w:eastAsia="宋体"/>
          <w:b w:val="0"/>
          <w:sz w:val="21"/>
          <w:szCs w:val="21"/>
          <w:u w:val="single"/>
        </w:rPr>
        <w:tab/>
      </w:r>
      <w:r>
        <w:rPr>
          <w:rFonts w:hint="eastAsia" w:ascii="宋体" w:hAnsi="宋体" w:eastAsia="宋体"/>
          <w:b w:val="0"/>
          <w:sz w:val="21"/>
          <w:szCs w:val="21"/>
          <w:u w:val="single"/>
        </w:rPr>
        <w:t xml:space="preserve">  </w:t>
      </w:r>
      <w:r>
        <w:rPr>
          <w:rFonts w:ascii="宋体" w:hAnsi="宋体" w:eastAsia="宋体"/>
          <w:b w:val="0"/>
          <w:sz w:val="21"/>
          <w:szCs w:val="21"/>
        </w:rPr>
        <w:t>万元，资产总额为</w:t>
      </w:r>
      <w:r>
        <w:rPr>
          <w:rFonts w:hint="eastAsia" w:ascii="宋体" w:hAnsi="宋体" w:eastAsia="宋体"/>
          <w:b w:val="0"/>
          <w:sz w:val="21"/>
          <w:szCs w:val="21"/>
          <w:u w:val="single"/>
        </w:rPr>
        <w:t xml:space="preserve">     </w:t>
      </w:r>
      <w:r>
        <w:rPr>
          <w:rFonts w:ascii="宋体" w:hAnsi="宋体" w:eastAsia="宋体"/>
          <w:b w:val="0"/>
          <w:sz w:val="21"/>
          <w:szCs w:val="21"/>
        </w:rPr>
        <w:t>万元，属于</w:t>
      </w:r>
      <w:r>
        <w:rPr>
          <w:rFonts w:ascii="宋体" w:hAnsi="宋体" w:eastAsia="宋体"/>
          <w:b w:val="0"/>
          <w:sz w:val="21"/>
          <w:szCs w:val="21"/>
          <w:u w:val="single"/>
        </w:rPr>
        <w:t>（中型企业、小型企业、微型企业）</w:t>
      </w:r>
      <w:r>
        <w:rPr>
          <w:rFonts w:ascii="宋体" w:hAnsi="宋体" w:eastAsia="宋体"/>
          <w:b w:val="0"/>
          <w:sz w:val="21"/>
          <w:szCs w:val="21"/>
        </w:rPr>
        <w:t>；</w:t>
      </w:r>
    </w:p>
    <w:p w14:paraId="76D44534">
      <w:pPr>
        <w:pStyle w:val="18"/>
        <w:spacing w:line="360" w:lineRule="exact"/>
        <w:ind w:firstLine="412"/>
        <w:rPr>
          <w:rFonts w:ascii="宋体" w:hAnsi="宋体" w:eastAsia="宋体"/>
          <w:b w:val="0"/>
          <w:sz w:val="21"/>
          <w:szCs w:val="21"/>
        </w:rPr>
      </w:pPr>
      <w:r>
        <w:rPr>
          <w:rFonts w:hint="eastAsia" w:ascii="宋体" w:hAnsi="宋体" w:eastAsia="宋体"/>
          <w:b w:val="0"/>
          <w:sz w:val="21"/>
          <w:szCs w:val="21"/>
        </w:rPr>
        <w:t xml:space="preserve">2. </w:t>
      </w:r>
      <w:r>
        <w:rPr>
          <w:rFonts w:ascii="宋体" w:hAnsi="宋体" w:eastAsia="宋体"/>
          <w:b w:val="0"/>
          <w:sz w:val="21"/>
          <w:szCs w:val="21"/>
          <w:u w:val="single"/>
        </w:rPr>
        <w:t>（标的名称）</w:t>
      </w:r>
      <w:r>
        <w:rPr>
          <w:rFonts w:ascii="宋体" w:hAnsi="宋体" w:eastAsia="宋体"/>
          <w:b w:val="0"/>
          <w:sz w:val="21"/>
          <w:szCs w:val="21"/>
        </w:rPr>
        <w:t>，属于</w:t>
      </w:r>
      <w:r>
        <w:rPr>
          <w:rFonts w:ascii="宋体" w:hAnsi="宋体" w:eastAsia="宋体"/>
          <w:b w:val="0"/>
          <w:sz w:val="21"/>
          <w:szCs w:val="21"/>
          <w:u w:val="single"/>
        </w:rPr>
        <w:t>（采购文件中明确的所属行业）</w:t>
      </w:r>
      <w:r>
        <w:rPr>
          <w:rFonts w:ascii="宋体" w:hAnsi="宋体" w:eastAsia="宋体"/>
          <w:b w:val="0"/>
          <w:sz w:val="21"/>
          <w:szCs w:val="21"/>
        </w:rPr>
        <w:t>；承接企业为</w:t>
      </w:r>
      <w:r>
        <w:rPr>
          <w:rFonts w:ascii="宋体" w:hAnsi="宋体" w:eastAsia="宋体"/>
          <w:b w:val="0"/>
          <w:sz w:val="21"/>
          <w:szCs w:val="21"/>
          <w:u w:val="single"/>
        </w:rPr>
        <w:t>（企业名称）</w:t>
      </w:r>
      <w:r>
        <w:rPr>
          <w:rFonts w:ascii="宋体" w:hAnsi="宋体" w:eastAsia="宋体"/>
          <w:b w:val="0"/>
          <w:sz w:val="21"/>
          <w:szCs w:val="21"/>
        </w:rPr>
        <w:t>，从业人员</w:t>
      </w:r>
      <w:r>
        <w:rPr>
          <w:rFonts w:ascii="宋体" w:hAnsi="宋体" w:eastAsia="宋体"/>
          <w:b w:val="0"/>
          <w:sz w:val="21"/>
          <w:szCs w:val="21"/>
          <w:u w:val="single"/>
        </w:rPr>
        <w:t xml:space="preserve"> </w:t>
      </w:r>
      <w:r>
        <w:rPr>
          <w:rFonts w:ascii="宋体" w:hAnsi="宋体" w:eastAsia="宋体"/>
          <w:b w:val="0"/>
          <w:sz w:val="21"/>
          <w:szCs w:val="21"/>
          <w:u w:val="single"/>
        </w:rPr>
        <w:tab/>
      </w:r>
      <w:r>
        <w:rPr>
          <w:rFonts w:ascii="宋体" w:hAnsi="宋体" w:eastAsia="宋体"/>
          <w:b w:val="0"/>
          <w:sz w:val="21"/>
          <w:szCs w:val="21"/>
        </w:rPr>
        <w:t>人，营业收入为</w:t>
      </w:r>
      <w:r>
        <w:rPr>
          <w:rFonts w:ascii="宋体" w:hAnsi="宋体" w:eastAsia="宋体"/>
          <w:b w:val="0"/>
          <w:sz w:val="21"/>
          <w:szCs w:val="21"/>
          <w:u w:val="single"/>
        </w:rPr>
        <w:t xml:space="preserve"> </w:t>
      </w:r>
      <w:r>
        <w:rPr>
          <w:rFonts w:ascii="宋体" w:hAnsi="宋体" w:eastAsia="宋体"/>
          <w:b w:val="0"/>
          <w:sz w:val="21"/>
          <w:szCs w:val="21"/>
          <w:u w:val="single"/>
        </w:rPr>
        <w:tab/>
      </w:r>
      <w:r>
        <w:rPr>
          <w:rFonts w:hint="eastAsia" w:ascii="宋体" w:hAnsi="宋体" w:eastAsia="宋体"/>
          <w:b w:val="0"/>
          <w:sz w:val="21"/>
          <w:szCs w:val="21"/>
          <w:u w:val="single"/>
        </w:rPr>
        <w:t xml:space="preserve">  </w:t>
      </w:r>
      <w:r>
        <w:rPr>
          <w:rFonts w:ascii="宋体" w:hAnsi="宋体" w:eastAsia="宋体"/>
          <w:b w:val="0"/>
          <w:sz w:val="21"/>
          <w:szCs w:val="21"/>
        </w:rPr>
        <w:t>万元，资产总额为</w:t>
      </w:r>
      <w:r>
        <w:rPr>
          <w:rFonts w:hint="eastAsia" w:ascii="宋体" w:hAnsi="宋体" w:eastAsia="宋体"/>
          <w:b w:val="0"/>
          <w:sz w:val="21"/>
          <w:szCs w:val="21"/>
          <w:u w:val="single"/>
        </w:rPr>
        <w:t xml:space="preserve">     </w:t>
      </w:r>
      <w:r>
        <w:rPr>
          <w:rFonts w:ascii="宋体" w:hAnsi="宋体" w:eastAsia="宋体"/>
          <w:b w:val="0"/>
          <w:sz w:val="21"/>
          <w:szCs w:val="21"/>
        </w:rPr>
        <w:t>万元，属于</w:t>
      </w:r>
      <w:r>
        <w:rPr>
          <w:rFonts w:ascii="宋体" w:hAnsi="宋体" w:eastAsia="宋体"/>
          <w:b w:val="0"/>
          <w:sz w:val="21"/>
          <w:szCs w:val="21"/>
          <w:u w:val="single"/>
        </w:rPr>
        <w:t>（中型企业、小型企业、微型企业）</w:t>
      </w:r>
      <w:r>
        <w:rPr>
          <w:rFonts w:ascii="宋体" w:hAnsi="宋体" w:eastAsia="宋体"/>
          <w:b w:val="0"/>
          <w:sz w:val="21"/>
          <w:szCs w:val="21"/>
        </w:rPr>
        <w:t>；</w:t>
      </w:r>
    </w:p>
    <w:p w14:paraId="23043390">
      <w:pPr>
        <w:pStyle w:val="18"/>
        <w:spacing w:before="11" w:line="360" w:lineRule="exact"/>
        <w:ind w:firstLine="424" w:firstLineChars="202"/>
        <w:rPr>
          <w:rFonts w:ascii="宋体" w:hAnsi="宋体" w:eastAsia="宋体"/>
          <w:b w:val="0"/>
          <w:sz w:val="21"/>
          <w:szCs w:val="21"/>
        </w:rPr>
      </w:pPr>
      <w:r>
        <w:rPr>
          <w:rFonts w:ascii="宋体" w:hAnsi="宋体" w:eastAsia="宋体"/>
          <w:b w:val="0"/>
          <w:sz w:val="21"/>
          <w:szCs w:val="21"/>
        </w:rPr>
        <w:t>……</w:t>
      </w:r>
    </w:p>
    <w:p w14:paraId="63888F14">
      <w:pPr>
        <w:pStyle w:val="18"/>
        <w:spacing w:before="108" w:line="360" w:lineRule="exact"/>
        <w:ind w:firstLine="408"/>
        <w:rPr>
          <w:rFonts w:ascii="宋体" w:hAnsi="宋体" w:eastAsia="宋体"/>
          <w:b w:val="0"/>
          <w:sz w:val="21"/>
          <w:szCs w:val="21"/>
        </w:rPr>
      </w:pPr>
      <w:r>
        <w:rPr>
          <w:rFonts w:ascii="宋体" w:hAnsi="宋体" w:eastAsia="宋体"/>
          <w:b w:val="0"/>
          <w:sz w:val="21"/>
          <w:szCs w:val="21"/>
        </w:rPr>
        <w:t>以上企业，不属于大企业的分支机构，不存在控股股东为大企业的情形，也不存在与大企业的负责人为同一人的情形。</w:t>
      </w:r>
    </w:p>
    <w:p w14:paraId="7AC4AA8D">
      <w:pPr>
        <w:spacing w:line="360" w:lineRule="exact"/>
        <w:ind w:firstLine="420" w:firstLineChars="200"/>
        <w:rPr>
          <w:rFonts w:ascii="宋体" w:hAnsi="宋体" w:eastAsia="宋体"/>
          <w:szCs w:val="21"/>
        </w:rPr>
      </w:pPr>
      <w:r>
        <w:rPr>
          <w:rFonts w:ascii="宋体" w:hAnsi="宋体" w:eastAsia="宋体"/>
          <w:szCs w:val="21"/>
        </w:rPr>
        <w:t>本企业对上述声明内容的真实性负责。如有虚假，将依法承担相应责任</w:t>
      </w:r>
      <w:r>
        <w:rPr>
          <w:rFonts w:hint="eastAsia" w:ascii="宋体" w:hAnsi="宋体" w:eastAsia="宋体"/>
          <w:szCs w:val="21"/>
        </w:rPr>
        <w:t>。</w:t>
      </w:r>
    </w:p>
    <w:p w14:paraId="5E391C8C">
      <w:pPr>
        <w:spacing w:line="360" w:lineRule="exact"/>
        <w:ind w:firstLine="420" w:firstLineChars="200"/>
        <w:rPr>
          <w:rFonts w:ascii="宋体" w:hAnsi="宋体" w:eastAsia="宋体"/>
          <w:szCs w:val="21"/>
        </w:rPr>
      </w:pPr>
      <w:r>
        <w:rPr>
          <w:rFonts w:hint="eastAsia" w:ascii="宋体" w:hAnsi="宋体" w:eastAsia="宋体"/>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94CD831">
      <w:pPr>
        <w:spacing w:line="360" w:lineRule="exact"/>
        <w:ind w:firstLine="420" w:firstLineChars="200"/>
        <w:rPr>
          <w:rFonts w:ascii="宋体" w:hAnsi="宋体" w:eastAsia="宋体"/>
          <w:szCs w:val="21"/>
        </w:rPr>
      </w:pPr>
    </w:p>
    <w:p w14:paraId="094D97C2">
      <w:pPr>
        <w:spacing w:line="360" w:lineRule="exact"/>
        <w:jc w:val="center"/>
        <w:rPr>
          <w:rFonts w:ascii="Times New Roman" w:hAnsi="Times New Roman"/>
          <w:szCs w:val="24"/>
        </w:rPr>
      </w:pPr>
      <w:r>
        <w:rPr>
          <w:rFonts w:hint="eastAsia" w:ascii="Times New Roman" w:hAnsi="Times New Roman"/>
          <w:szCs w:val="21"/>
        </w:rPr>
        <w:t xml:space="preserve">                           企业名称：</w:t>
      </w:r>
    </w:p>
    <w:p w14:paraId="0E03B486">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F584424">
      <w:pPr>
        <w:spacing w:line="360" w:lineRule="exact"/>
        <w:ind w:firstLine="420" w:firstLineChars="200"/>
        <w:rPr>
          <w:rFonts w:ascii="宋体" w:hAnsi="宋体"/>
          <w:szCs w:val="21"/>
        </w:rPr>
      </w:pPr>
      <w:r>
        <w:rPr>
          <w:rFonts w:hint="eastAsia" w:ascii="宋体" w:hAnsi="宋体"/>
          <w:szCs w:val="21"/>
        </w:rPr>
        <w:t>备注：</w:t>
      </w:r>
    </w:p>
    <w:p w14:paraId="0054F9E3">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2076B87">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60B7E464">
      <w:pPr>
        <w:spacing w:line="360" w:lineRule="exact"/>
        <w:ind w:firstLine="424" w:firstLineChars="202"/>
        <w:rPr>
          <w:rFonts w:ascii="宋体" w:hAnsi="宋体" w:eastAsia="宋体" w:cs="宋体"/>
        </w:rPr>
      </w:pPr>
      <w:r>
        <w:rPr>
          <w:rFonts w:hint="eastAsia" w:ascii="宋体" w:hAnsi="宋体" w:eastAsia="宋体" w:cs="宋体"/>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宋体" w:hAnsi="宋体" w:eastAsia="宋体" w:cs="宋体"/>
          <w:b/>
        </w:rPr>
        <w:t>《中小企业声明函》中相关企业所属行业应当与采购标的所属行业相一致</w:t>
      </w:r>
      <w:r>
        <w:rPr>
          <w:rFonts w:hint="eastAsia" w:ascii="宋体" w:hAnsi="宋体" w:eastAsia="宋体" w:cs="宋体"/>
        </w:rPr>
        <w:t>。</w:t>
      </w:r>
    </w:p>
    <w:p w14:paraId="19C6D86B">
      <w:pPr>
        <w:spacing w:line="360" w:lineRule="exact"/>
        <w:ind w:firstLine="424" w:firstLineChars="202"/>
        <w:rPr>
          <w:rFonts w:ascii="Calibri" w:hAnsi="Calibri" w:eastAsia="宋体" w:cs="宋体"/>
        </w:rPr>
      </w:pPr>
      <w:r>
        <w:rPr>
          <w:rFonts w:hint="eastAsia" w:ascii="Calibri" w:hAnsi="Calibri" w:eastAsia="宋体" w:cs="宋体"/>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4E02F287">
      <w:pPr>
        <w:spacing w:line="360" w:lineRule="exact"/>
        <w:ind w:firstLine="420" w:firstLineChars="200"/>
        <w:rPr>
          <w:rFonts w:ascii="宋体" w:hAnsi="宋体"/>
          <w:szCs w:val="21"/>
        </w:rPr>
      </w:pPr>
    </w:p>
    <w:p w14:paraId="46421CAA">
      <w:pPr>
        <w:spacing w:after="60" w:line="360" w:lineRule="exact"/>
        <w:jc w:val="center"/>
        <w:outlineLvl w:val="3"/>
        <w:rPr>
          <w:b/>
          <w:sz w:val="24"/>
        </w:rPr>
      </w:pPr>
      <w:r>
        <w:rPr>
          <w:rFonts w:hint="eastAsia"/>
          <w:b/>
          <w:sz w:val="24"/>
        </w:rPr>
        <w:t>2、监狱企业声明函</w:t>
      </w:r>
    </w:p>
    <w:p w14:paraId="0E90313D">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583EB87">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5720D0C3">
      <w:pPr>
        <w:spacing w:line="360" w:lineRule="exact"/>
        <w:jc w:val="center"/>
      </w:pPr>
      <w:r>
        <w:rPr>
          <w:rFonts w:hint="eastAsia"/>
          <w:szCs w:val="21"/>
        </w:rPr>
        <w:t xml:space="preserve">                             单位名称：</w:t>
      </w:r>
    </w:p>
    <w:p w14:paraId="1957ABE8">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CD6388C">
      <w:pPr>
        <w:spacing w:line="360" w:lineRule="exact"/>
        <w:ind w:firstLine="645"/>
        <w:rPr>
          <w:rFonts w:ascii="宋体"/>
          <w:b/>
          <w:szCs w:val="21"/>
        </w:rPr>
      </w:pPr>
      <w:r>
        <w:rPr>
          <w:rFonts w:hint="eastAsia" w:ascii="宋体" w:hAnsi="宋体"/>
          <w:szCs w:val="21"/>
        </w:rPr>
        <w:t xml:space="preserve">                                    </w:t>
      </w:r>
    </w:p>
    <w:p w14:paraId="021BC65C">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17A784F">
      <w:pPr>
        <w:ind w:left="723" w:hanging="723" w:hangingChars="300"/>
        <w:rPr>
          <w:b/>
          <w:sz w:val="24"/>
        </w:rPr>
      </w:pPr>
    </w:p>
    <w:p w14:paraId="6B9D0CB6">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1A4FCF3">
      <w:pPr>
        <w:spacing w:after="60" w:line="360" w:lineRule="exact"/>
        <w:ind w:firstLine="420" w:firstLineChars="200"/>
        <w:rPr>
          <w:rFonts w:ascii="宋体" w:hAnsi="宋体"/>
          <w:szCs w:val="21"/>
        </w:rPr>
      </w:pPr>
      <w:r>
        <w:rPr>
          <w:rFonts w:hint="eastAsia" w:ascii="宋体" w:hAnsi="宋体"/>
          <w:szCs w:val="21"/>
        </w:rPr>
        <w:t xml:space="preserve">                                     </w:t>
      </w:r>
    </w:p>
    <w:p w14:paraId="66B7DAA8">
      <w:pPr>
        <w:spacing w:after="60" w:line="360" w:lineRule="exact"/>
        <w:jc w:val="center"/>
        <w:outlineLvl w:val="3"/>
        <w:rPr>
          <w:b/>
          <w:bCs/>
        </w:rPr>
      </w:pPr>
      <w:r>
        <w:rPr>
          <w:rFonts w:hint="eastAsia"/>
          <w:b/>
          <w:sz w:val="24"/>
        </w:rPr>
        <w:t>3、残疾人福利性单位声明函</w:t>
      </w:r>
    </w:p>
    <w:p w14:paraId="48C3DB8E">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1158B573">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57CDC06A">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CCE34DE">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2DF9741">
      <w:pPr>
        <w:spacing w:line="360" w:lineRule="exact"/>
        <w:jc w:val="center"/>
      </w:pPr>
      <w:r>
        <w:rPr>
          <w:rFonts w:hint="eastAsia"/>
          <w:szCs w:val="21"/>
        </w:rPr>
        <w:t xml:space="preserve">                             单位名称：</w:t>
      </w:r>
    </w:p>
    <w:p w14:paraId="78679E80">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A662F40">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6118C275">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2339C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5DB6FD22">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2BD195AF">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6E6EDAD9">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241B23AD">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52F84DF7">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6BD647F9">
            <w:pPr>
              <w:jc w:val="center"/>
              <w:rPr>
                <w:rFonts w:ascii="Times New Roman" w:hAnsi="Times New Roman"/>
                <w:b/>
                <w:szCs w:val="21"/>
              </w:rPr>
            </w:pPr>
            <w:r>
              <w:rPr>
                <w:rFonts w:hint="eastAsia" w:ascii="Times New Roman" w:hAnsi="Times New Roman"/>
                <w:b/>
                <w:szCs w:val="21"/>
              </w:rPr>
              <w:t>备注</w:t>
            </w:r>
          </w:p>
        </w:tc>
      </w:tr>
      <w:tr w14:paraId="769CD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447FE016">
            <w:pPr>
              <w:rPr>
                <w:rFonts w:ascii="Times New Roman" w:hAnsi="Times New Roman"/>
                <w:szCs w:val="21"/>
              </w:rPr>
            </w:pPr>
          </w:p>
        </w:tc>
        <w:tc>
          <w:tcPr>
            <w:tcW w:w="1213" w:type="dxa"/>
            <w:vMerge w:val="continue"/>
            <w:vAlign w:val="center"/>
          </w:tcPr>
          <w:p w14:paraId="6418F79C">
            <w:pPr>
              <w:rPr>
                <w:rFonts w:ascii="Times New Roman" w:hAnsi="Times New Roman"/>
                <w:szCs w:val="21"/>
              </w:rPr>
            </w:pPr>
          </w:p>
        </w:tc>
        <w:tc>
          <w:tcPr>
            <w:tcW w:w="1840" w:type="dxa"/>
            <w:vMerge w:val="continue"/>
            <w:vAlign w:val="center"/>
          </w:tcPr>
          <w:p w14:paraId="7F90FB3E">
            <w:pPr>
              <w:rPr>
                <w:rFonts w:ascii="Times New Roman" w:hAnsi="Times New Roman"/>
                <w:szCs w:val="21"/>
              </w:rPr>
            </w:pPr>
          </w:p>
        </w:tc>
        <w:tc>
          <w:tcPr>
            <w:tcW w:w="818" w:type="dxa"/>
            <w:vAlign w:val="center"/>
          </w:tcPr>
          <w:p w14:paraId="54F822DC">
            <w:pPr>
              <w:rPr>
                <w:rFonts w:ascii="Times New Roman" w:hAnsi="Times New Roman"/>
                <w:szCs w:val="21"/>
              </w:rPr>
            </w:pPr>
            <w:r>
              <w:rPr>
                <w:rFonts w:hint="eastAsia" w:ascii="Times New Roman" w:hAnsi="Times New Roman"/>
                <w:szCs w:val="21"/>
              </w:rPr>
              <w:t>数量</w:t>
            </w:r>
          </w:p>
        </w:tc>
        <w:tc>
          <w:tcPr>
            <w:tcW w:w="1241" w:type="dxa"/>
            <w:vAlign w:val="center"/>
          </w:tcPr>
          <w:p w14:paraId="56760F52">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3413A9D2">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6C8EA9E6">
            <w:pPr>
              <w:rPr>
                <w:rFonts w:ascii="Times New Roman" w:hAnsi="Times New Roman"/>
                <w:szCs w:val="21"/>
              </w:rPr>
            </w:pPr>
          </w:p>
        </w:tc>
        <w:tc>
          <w:tcPr>
            <w:tcW w:w="720" w:type="dxa"/>
            <w:vMerge w:val="continue"/>
            <w:vAlign w:val="center"/>
          </w:tcPr>
          <w:p w14:paraId="09C305B8">
            <w:pPr>
              <w:rPr>
                <w:rFonts w:ascii="Times New Roman" w:hAnsi="Times New Roman"/>
                <w:szCs w:val="21"/>
              </w:rPr>
            </w:pPr>
          </w:p>
        </w:tc>
      </w:tr>
      <w:tr w14:paraId="6AE4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34FFCCD">
            <w:pPr>
              <w:jc w:val="center"/>
              <w:rPr>
                <w:rFonts w:ascii="宋体" w:hAnsi="宋体"/>
                <w:szCs w:val="21"/>
              </w:rPr>
            </w:pPr>
            <w:r>
              <w:rPr>
                <w:rFonts w:hint="eastAsia" w:ascii="宋体" w:hAnsi="宋体"/>
                <w:szCs w:val="21"/>
              </w:rPr>
              <w:t>1</w:t>
            </w:r>
          </w:p>
        </w:tc>
        <w:tc>
          <w:tcPr>
            <w:tcW w:w="1213" w:type="dxa"/>
            <w:vAlign w:val="center"/>
          </w:tcPr>
          <w:p w14:paraId="7AA2948D">
            <w:pPr>
              <w:jc w:val="center"/>
              <w:rPr>
                <w:rFonts w:ascii="Times New Roman" w:hAnsi="Times New Roman"/>
                <w:szCs w:val="21"/>
              </w:rPr>
            </w:pPr>
          </w:p>
        </w:tc>
        <w:tc>
          <w:tcPr>
            <w:tcW w:w="1840" w:type="dxa"/>
            <w:vAlign w:val="center"/>
          </w:tcPr>
          <w:p w14:paraId="50F30B72">
            <w:pPr>
              <w:jc w:val="center"/>
              <w:rPr>
                <w:rFonts w:ascii="Times New Roman" w:hAnsi="Times New Roman"/>
                <w:szCs w:val="21"/>
              </w:rPr>
            </w:pPr>
          </w:p>
        </w:tc>
        <w:tc>
          <w:tcPr>
            <w:tcW w:w="818" w:type="dxa"/>
            <w:vAlign w:val="center"/>
          </w:tcPr>
          <w:p w14:paraId="3C800B03">
            <w:pPr>
              <w:jc w:val="center"/>
              <w:rPr>
                <w:rFonts w:ascii="Times New Roman" w:hAnsi="Times New Roman"/>
                <w:szCs w:val="21"/>
              </w:rPr>
            </w:pPr>
          </w:p>
        </w:tc>
        <w:tc>
          <w:tcPr>
            <w:tcW w:w="1241" w:type="dxa"/>
            <w:vAlign w:val="center"/>
          </w:tcPr>
          <w:p w14:paraId="56D5EFA7">
            <w:pPr>
              <w:jc w:val="center"/>
              <w:rPr>
                <w:rFonts w:ascii="Times New Roman" w:hAnsi="Times New Roman"/>
                <w:szCs w:val="21"/>
              </w:rPr>
            </w:pPr>
          </w:p>
        </w:tc>
        <w:tc>
          <w:tcPr>
            <w:tcW w:w="2292" w:type="dxa"/>
            <w:vAlign w:val="center"/>
          </w:tcPr>
          <w:p w14:paraId="52E42F47">
            <w:pPr>
              <w:jc w:val="center"/>
              <w:rPr>
                <w:rFonts w:ascii="Times New Roman" w:hAnsi="Times New Roman"/>
                <w:szCs w:val="21"/>
              </w:rPr>
            </w:pPr>
          </w:p>
        </w:tc>
        <w:tc>
          <w:tcPr>
            <w:tcW w:w="1503" w:type="dxa"/>
            <w:vAlign w:val="center"/>
          </w:tcPr>
          <w:p w14:paraId="11F83A5C">
            <w:pPr>
              <w:jc w:val="center"/>
              <w:rPr>
                <w:rFonts w:ascii="Times New Roman" w:hAnsi="Times New Roman"/>
                <w:szCs w:val="21"/>
              </w:rPr>
            </w:pPr>
          </w:p>
        </w:tc>
        <w:tc>
          <w:tcPr>
            <w:tcW w:w="720" w:type="dxa"/>
            <w:vAlign w:val="center"/>
          </w:tcPr>
          <w:p w14:paraId="7BB258F5">
            <w:pPr>
              <w:jc w:val="center"/>
              <w:rPr>
                <w:rFonts w:ascii="Times New Roman" w:hAnsi="Times New Roman"/>
                <w:szCs w:val="21"/>
              </w:rPr>
            </w:pPr>
          </w:p>
        </w:tc>
      </w:tr>
      <w:tr w14:paraId="2159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292575C">
            <w:pPr>
              <w:jc w:val="center"/>
              <w:rPr>
                <w:rFonts w:ascii="宋体" w:hAnsi="宋体"/>
                <w:szCs w:val="21"/>
              </w:rPr>
            </w:pPr>
            <w:r>
              <w:rPr>
                <w:rFonts w:hint="eastAsia" w:ascii="宋体" w:hAnsi="宋体"/>
                <w:szCs w:val="21"/>
              </w:rPr>
              <w:t>2</w:t>
            </w:r>
          </w:p>
        </w:tc>
        <w:tc>
          <w:tcPr>
            <w:tcW w:w="1213" w:type="dxa"/>
            <w:vAlign w:val="center"/>
          </w:tcPr>
          <w:p w14:paraId="08DF2F04">
            <w:pPr>
              <w:jc w:val="center"/>
              <w:rPr>
                <w:rFonts w:ascii="Times New Roman" w:hAnsi="Times New Roman"/>
                <w:szCs w:val="21"/>
              </w:rPr>
            </w:pPr>
          </w:p>
        </w:tc>
        <w:tc>
          <w:tcPr>
            <w:tcW w:w="1840" w:type="dxa"/>
            <w:vAlign w:val="center"/>
          </w:tcPr>
          <w:p w14:paraId="3715A8BF">
            <w:pPr>
              <w:jc w:val="center"/>
              <w:rPr>
                <w:rFonts w:ascii="Times New Roman" w:hAnsi="Times New Roman"/>
                <w:szCs w:val="21"/>
              </w:rPr>
            </w:pPr>
          </w:p>
        </w:tc>
        <w:tc>
          <w:tcPr>
            <w:tcW w:w="818" w:type="dxa"/>
            <w:vAlign w:val="center"/>
          </w:tcPr>
          <w:p w14:paraId="01845E30">
            <w:pPr>
              <w:jc w:val="center"/>
              <w:rPr>
                <w:rFonts w:ascii="Times New Roman" w:hAnsi="Times New Roman"/>
                <w:szCs w:val="21"/>
              </w:rPr>
            </w:pPr>
          </w:p>
        </w:tc>
        <w:tc>
          <w:tcPr>
            <w:tcW w:w="1241" w:type="dxa"/>
            <w:vAlign w:val="center"/>
          </w:tcPr>
          <w:p w14:paraId="6E0DF2E5">
            <w:pPr>
              <w:jc w:val="center"/>
              <w:rPr>
                <w:rFonts w:ascii="Times New Roman" w:hAnsi="Times New Roman"/>
                <w:szCs w:val="21"/>
              </w:rPr>
            </w:pPr>
          </w:p>
        </w:tc>
        <w:tc>
          <w:tcPr>
            <w:tcW w:w="2292" w:type="dxa"/>
            <w:vAlign w:val="center"/>
          </w:tcPr>
          <w:p w14:paraId="28B24A21">
            <w:pPr>
              <w:jc w:val="center"/>
              <w:rPr>
                <w:rFonts w:ascii="Times New Roman" w:hAnsi="Times New Roman"/>
                <w:szCs w:val="21"/>
              </w:rPr>
            </w:pPr>
          </w:p>
        </w:tc>
        <w:tc>
          <w:tcPr>
            <w:tcW w:w="1503" w:type="dxa"/>
            <w:vAlign w:val="center"/>
          </w:tcPr>
          <w:p w14:paraId="62649942">
            <w:pPr>
              <w:jc w:val="center"/>
              <w:rPr>
                <w:rFonts w:ascii="Times New Roman" w:hAnsi="Times New Roman"/>
                <w:szCs w:val="21"/>
              </w:rPr>
            </w:pPr>
          </w:p>
        </w:tc>
        <w:tc>
          <w:tcPr>
            <w:tcW w:w="720" w:type="dxa"/>
            <w:vAlign w:val="center"/>
          </w:tcPr>
          <w:p w14:paraId="2665AB93">
            <w:pPr>
              <w:jc w:val="center"/>
              <w:rPr>
                <w:rFonts w:ascii="Times New Roman" w:hAnsi="Times New Roman"/>
                <w:szCs w:val="21"/>
              </w:rPr>
            </w:pPr>
          </w:p>
        </w:tc>
      </w:tr>
    </w:tbl>
    <w:p w14:paraId="3CC39428">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40E256C">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47A8A5E5">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6EC9B75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color="auto" w:fill="FFFFFF"/>
          <w:vertAlign w:val="baseline"/>
        </w:rPr>
        <w:t>关于符合本国产品标准的声明函</w:t>
      </w:r>
    </w:p>
    <w:p w14:paraId="728FC8E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color="auto" w:fill="FFFFFF"/>
          <w:vertAlign w:val="baseline"/>
        </w:rPr>
        <w:t> </w:t>
      </w:r>
      <w:r>
        <w:rPr>
          <w:rFonts w:hint="eastAsia" w:ascii="宋体" w:hAnsi="宋体" w:eastAsia="宋体" w:cs="宋体"/>
          <w:i w:val="0"/>
          <w:iCs w:val="0"/>
          <w:caps w:val="0"/>
          <w:color w:val="000000"/>
          <w:spacing w:val="0"/>
          <w:sz w:val="21"/>
          <w:szCs w:val="21"/>
          <w:u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889B6E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1.</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（产品名称1）1</w:t>
      </w:r>
      <w:r>
        <w:rPr>
          <w:rFonts w:hint="eastAsia" w:ascii="宋体" w:hAnsi="宋体" w:eastAsia="宋体" w:cs="宋体"/>
          <w:i w:val="0"/>
          <w:iCs w:val="0"/>
          <w:caps w:val="0"/>
          <w:color w:val="000000"/>
          <w:spacing w:val="0"/>
          <w:sz w:val="21"/>
          <w:szCs w:val="21"/>
          <w:u w:val="none"/>
          <w:shd w:val="clear" w:color="auto" w:fill="FFFFFF"/>
          <w:vertAlign w:val="baseline"/>
        </w:rPr>
        <w:t>，生产厂为</w:t>
      </w:r>
      <w:r>
        <w:rPr>
          <w:rStyle w:val="48"/>
          <w:rFonts w:hint="eastAsia" w:ascii="宋体" w:hAnsi="宋体" w:eastAsia="宋体" w:cs="宋体"/>
          <w:i w:val="0"/>
          <w:iCs w:val="0"/>
          <w:caps w:val="0"/>
          <w:color w:val="000000"/>
          <w:spacing w:val="0"/>
          <w:sz w:val="21"/>
          <w:szCs w:val="21"/>
          <w:u w:val="none"/>
          <w:shd w:val="clear" w:color="auto" w:fill="FFFFFF"/>
          <w:vertAlign w:val="baseline"/>
        </w:rPr>
        <w:t>（厂名）2</w:t>
      </w:r>
      <w:r>
        <w:rPr>
          <w:rFonts w:hint="eastAsia" w:ascii="宋体" w:hAnsi="宋体" w:eastAsia="宋体" w:cs="宋体"/>
          <w:i w:val="0"/>
          <w:iCs w:val="0"/>
          <w:caps w:val="0"/>
          <w:color w:val="000000"/>
          <w:spacing w:val="0"/>
          <w:sz w:val="21"/>
          <w:szCs w:val="21"/>
          <w:u w:val="none"/>
          <w:shd w:val="clear" w:color="auto" w:fill="FFFFFF"/>
          <w:vertAlign w:val="baseline"/>
        </w:rPr>
        <w:t>，厂址为</w:t>
      </w:r>
      <w:r>
        <w:rPr>
          <w:rStyle w:val="48"/>
          <w:rFonts w:hint="eastAsia" w:ascii="宋体" w:hAnsi="宋体" w:eastAsia="宋体" w:cs="宋体"/>
          <w:i w:val="0"/>
          <w:iCs w:val="0"/>
          <w:caps w:val="0"/>
          <w:color w:val="000000"/>
          <w:spacing w:val="0"/>
          <w:sz w:val="21"/>
          <w:szCs w:val="21"/>
          <w:u w:val="none"/>
          <w:shd w:val="clear" w:color="auto" w:fill="FFFFFF"/>
          <w:vertAlign w:val="baseline"/>
        </w:rPr>
        <w:t>（生产厂址）</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color="auto" w:fill="FFFFFF"/>
          <w:vertAlign w:val="baseline"/>
        </w:rPr>
        <w:t>（规定比例）3</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（关键组件）4</w:t>
      </w:r>
      <w:r>
        <w:rPr>
          <w:rFonts w:hint="eastAsia" w:ascii="宋体" w:hAnsi="宋体" w:eastAsia="宋体" w:cs="宋体"/>
          <w:i w:val="0"/>
          <w:iCs w:val="0"/>
          <w:caps w:val="0"/>
          <w:color w:val="000000"/>
          <w:spacing w:val="0"/>
          <w:sz w:val="21"/>
          <w:szCs w:val="21"/>
          <w:u w:val="none"/>
          <w:shd w:val="clear" w:color="auto"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（产品名称1）</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（关键工序）5</w:t>
      </w:r>
      <w:r>
        <w:rPr>
          <w:rFonts w:hint="eastAsia" w:ascii="宋体" w:hAnsi="宋体" w:eastAsia="宋体" w:cs="宋体"/>
          <w:i w:val="0"/>
          <w:iCs w:val="0"/>
          <w:caps w:val="0"/>
          <w:color w:val="000000"/>
          <w:spacing w:val="0"/>
          <w:sz w:val="21"/>
          <w:szCs w:val="21"/>
          <w:u w:val="none"/>
          <w:shd w:val="clear" w:color="auto" w:fill="FFFFFF"/>
          <w:vertAlign w:val="baseline"/>
        </w:rPr>
        <w:t>在中国境内完成。</w:t>
      </w:r>
    </w:p>
    <w:p w14:paraId="1896AB8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2.</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，生产厂为</w:t>
      </w:r>
      <w:r>
        <w:rPr>
          <w:rStyle w:val="48"/>
          <w:rFonts w:hint="eastAsia" w:ascii="宋体" w:hAnsi="宋体" w:eastAsia="宋体" w:cs="宋体"/>
          <w:i w:val="0"/>
          <w:iCs w:val="0"/>
          <w:caps w:val="0"/>
          <w:color w:val="000000"/>
          <w:spacing w:val="0"/>
          <w:sz w:val="21"/>
          <w:szCs w:val="21"/>
          <w:u w:val="none"/>
          <w:shd w:val="clear" w:color="auto" w:fill="FFFFFF"/>
          <w:vertAlign w:val="baseline"/>
        </w:rPr>
        <w:t>（厂名）</w:t>
      </w:r>
      <w:r>
        <w:rPr>
          <w:rFonts w:hint="eastAsia" w:ascii="宋体" w:hAnsi="宋体" w:eastAsia="宋体" w:cs="宋体"/>
          <w:i w:val="0"/>
          <w:iCs w:val="0"/>
          <w:caps w:val="0"/>
          <w:color w:val="000000"/>
          <w:spacing w:val="0"/>
          <w:sz w:val="21"/>
          <w:szCs w:val="21"/>
          <w:u w:val="none"/>
          <w:shd w:val="clear" w:color="auto" w:fill="FFFFFF"/>
          <w:vertAlign w:val="baseline"/>
        </w:rPr>
        <w:t>，厂址为</w:t>
      </w:r>
      <w:r>
        <w:rPr>
          <w:rStyle w:val="48"/>
          <w:rFonts w:hint="eastAsia" w:ascii="宋体" w:hAnsi="宋体" w:eastAsia="宋体" w:cs="宋体"/>
          <w:i w:val="0"/>
          <w:iCs w:val="0"/>
          <w:caps w:val="0"/>
          <w:color w:val="000000"/>
          <w:spacing w:val="0"/>
          <w:sz w:val="21"/>
          <w:szCs w:val="21"/>
          <w:u w:val="none"/>
          <w:shd w:val="clear" w:color="auto" w:fill="FFFFFF"/>
          <w:vertAlign w:val="baseline"/>
        </w:rPr>
        <w:t>（生产厂址）</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color="auto" w:fill="FFFFFF"/>
          <w:vertAlign w:val="baseline"/>
        </w:rPr>
        <w:t>（规定比例）</w:t>
      </w:r>
      <w:r>
        <w:rPr>
          <w:rFonts w:hint="eastAsia" w:ascii="宋体" w:hAnsi="宋体" w:eastAsia="宋体" w:cs="宋体"/>
          <w:i w:val="0"/>
          <w:iCs w:val="0"/>
          <w:caps w:val="0"/>
          <w:color w:val="000000"/>
          <w:spacing w:val="0"/>
          <w:sz w:val="21"/>
          <w:szCs w:val="21"/>
          <w:u w:val="none"/>
          <w:shd w:val="clear" w:color="auto" w:fill="FFFFFF"/>
          <w:vertAlign w:val="baseline"/>
        </w:rPr>
        <w:t>。</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（关键组件）</w:t>
      </w:r>
      <w:r>
        <w:rPr>
          <w:rFonts w:hint="eastAsia" w:ascii="宋体" w:hAnsi="宋体" w:eastAsia="宋体" w:cs="宋体"/>
          <w:i w:val="0"/>
          <w:iCs w:val="0"/>
          <w:caps w:val="0"/>
          <w:color w:val="000000"/>
          <w:spacing w:val="0"/>
          <w:sz w:val="21"/>
          <w:szCs w:val="21"/>
          <w:u w:val="none"/>
          <w:shd w:val="clear" w:color="auto"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color="auto" w:fill="FFFFFF"/>
          <w:vertAlign w:val="baseline"/>
        </w:rPr>
        <w:t>（产品名称2）</w:t>
      </w:r>
      <w:r>
        <w:rPr>
          <w:rFonts w:hint="eastAsia" w:ascii="宋体" w:hAnsi="宋体" w:eastAsia="宋体" w:cs="宋体"/>
          <w:i w:val="0"/>
          <w:iCs w:val="0"/>
          <w:caps w:val="0"/>
          <w:color w:val="000000"/>
          <w:spacing w:val="0"/>
          <w:sz w:val="21"/>
          <w:szCs w:val="21"/>
          <w:u w:val="none"/>
          <w:shd w:val="clear" w:color="auto" w:fill="FFFFFF"/>
          <w:vertAlign w:val="baseline"/>
        </w:rPr>
        <w:t>的</w:t>
      </w:r>
      <w:r>
        <w:rPr>
          <w:rStyle w:val="48"/>
          <w:rFonts w:hint="eastAsia" w:ascii="宋体" w:hAnsi="宋体" w:eastAsia="宋体" w:cs="宋体"/>
          <w:i w:val="0"/>
          <w:iCs w:val="0"/>
          <w:caps w:val="0"/>
          <w:color w:val="000000"/>
          <w:spacing w:val="0"/>
          <w:sz w:val="21"/>
          <w:szCs w:val="21"/>
          <w:u w:val="none"/>
          <w:shd w:val="clear" w:color="auto" w:fill="FFFFFF"/>
          <w:vertAlign w:val="baseline"/>
        </w:rPr>
        <w:t>（关键工序）</w:t>
      </w:r>
      <w:r>
        <w:rPr>
          <w:rFonts w:hint="eastAsia" w:ascii="宋体" w:hAnsi="宋体" w:eastAsia="宋体" w:cs="宋体"/>
          <w:i w:val="0"/>
          <w:iCs w:val="0"/>
          <w:caps w:val="0"/>
          <w:color w:val="000000"/>
          <w:spacing w:val="0"/>
          <w:sz w:val="21"/>
          <w:szCs w:val="21"/>
          <w:u w:val="none"/>
          <w:shd w:val="clear" w:color="auto" w:fill="FFFFFF"/>
          <w:vertAlign w:val="baseline"/>
        </w:rPr>
        <w:t>在中国境内完成。</w:t>
      </w:r>
    </w:p>
    <w:p w14:paraId="2F1086C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w:t>
      </w:r>
    </w:p>
    <w:p w14:paraId="5F6304C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本公司（单位）对上述声明内容的真实性负责。如有虚假，愿承担相应法律责任。</w:t>
      </w:r>
    </w:p>
    <w:p w14:paraId="003FA51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 </w:t>
      </w:r>
    </w:p>
    <w:p w14:paraId="39CFC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公司（单位）名称：　        </w:t>
      </w:r>
    </w:p>
    <w:p w14:paraId="43117F4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日期：　     年　  月　  日         </w:t>
      </w:r>
    </w:p>
    <w:p w14:paraId="204CA6D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__________________</w:t>
      </w:r>
    </w:p>
    <w:p w14:paraId="68C05AB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1.产品如有型号，请在“产品名称”栏一并填写。</w:t>
      </w:r>
    </w:p>
    <w:p w14:paraId="5B0520E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2.生产厂名与厂址应与生产厂营业执照载明的相关信息保持一致。</w:t>
      </w:r>
    </w:p>
    <w:p w14:paraId="76E805B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3.该产品的中国境内生产的组件成本占比相关要求实施前，“规定比例”栏可不填，下同。</w:t>
      </w:r>
    </w:p>
    <w:p w14:paraId="5EEE336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color="auto" w:fill="FFFFFF"/>
          <w:vertAlign w:val="baseline"/>
        </w:rPr>
        <w:t>4.该产品的关键组件要求实施前，“关键组件”栏可不填，下同。</w:t>
      </w:r>
    </w:p>
    <w:p w14:paraId="4CBC5DD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color="auto" w:fill="FFFFFF"/>
          <w:vertAlign w:val="baseline"/>
        </w:rPr>
      </w:pPr>
      <w:r>
        <w:rPr>
          <w:rFonts w:hint="eastAsia" w:ascii="宋体" w:hAnsi="宋体" w:eastAsia="宋体" w:cs="宋体"/>
          <w:i w:val="0"/>
          <w:iCs w:val="0"/>
          <w:caps w:val="0"/>
          <w:color w:val="000000"/>
          <w:spacing w:val="0"/>
          <w:sz w:val="21"/>
          <w:szCs w:val="21"/>
          <w:u w:val="none"/>
          <w:shd w:val="clear" w:color="auto" w:fill="FFFFFF"/>
          <w:vertAlign w:val="baseline"/>
        </w:rPr>
        <w:t>5.该产品的关键工序要求实施前，“关键工序”栏可不填，下同。</w:t>
      </w:r>
    </w:p>
    <w:p w14:paraId="154801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color="auto"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color="auto"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color="auto" w:fill="FFFFFF"/>
          <w:vertAlign w:val="baseline"/>
          <w:lang w:val="en-US" w:eastAsia="zh-CN"/>
        </w:rPr>
        <w:t>。</w:t>
      </w:r>
    </w:p>
    <w:p w14:paraId="4C59D5B6">
      <w:pPr>
        <w:spacing w:line="360" w:lineRule="auto"/>
        <w:rPr>
          <w:rFonts w:hint="eastAsia" w:ascii="宋体" w:hAnsi="宋体"/>
          <w:szCs w:val="21"/>
        </w:rPr>
      </w:pPr>
    </w:p>
    <w:p w14:paraId="6B51AA95">
      <w:pPr>
        <w:jc w:val="center"/>
        <w:rPr>
          <w:rFonts w:hint="eastAsia" w:ascii="黑体" w:hAnsi="宋体" w:eastAsia="黑体"/>
          <w:bCs/>
          <w:kern w:val="0"/>
          <w:sz w:val="24"/>
          <w:szCs w:val="24"/>
        </w:rPr>
      </w:pPr>
    </w:p>
    <w:p w14:paraId="40DEF72A">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5B5AFEF0">
      <w:pPr>
        <w:jc w:val="center"/>
        <w:rPr>
          <w:rFonts w:hint="eastAsia" w:ascii="黑体" w:hAnsi="宋体" w:eastAsia="黑体"/>
          <w:bCs/>
          <w:kern w:val="0"/>
          <w:sz w:val="24"/>
          <w:szCs w:val="24"/>
          <w:lang w:eastAsia="zh-CN"/>
        </w:rPr>
      </w:pPr>
    </w:p>
    <w:p w14:paraId="3C76E1B7">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26CDA475">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2EBFEAC7">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725C54C5">
      <w:pPr>
        <w:spacing w:before="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811"/>
      </w:tblGrid>
      <w:tr w14:paraId="2A87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tcPr>
          <w:p w14:paraId="6AF9058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tcPr>
          <w:p w14:paraId="58CA562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14CB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46A794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vAlign w:val="center"/>
          </w:tcPr>
          <w:p w14:paraId="4FD1F38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66DD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19973F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vAlign w:val="center"/>
          </w:tcPr>
          <w:p w14:paraId="61906A9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397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41A9A8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vAlign w:val="center"/>
          </w:tcPr>
          <w:p w14:paraId="7FADD03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17FE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597F791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vAlign w:val="center"/>
          </w:tcPr>
          <w:p w14:paraId="3179DCC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15806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52E70E2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vAlign w:val="center"/>
          </w:tcPr>
          <w:p w14:paraId="055B730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67CE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4B7282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vAlign w:val="center"/>
          </w:tcPr>
          <w:p w14:paraId="177151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24DBD222">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5CB33DF2">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312321F4">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445C3728">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6B1C6E8A">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501BB3EC">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11E411BC">
      <w:pPr>
        <w:spacing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5B5DFAEE">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0539B304">
      <w:pPr>
        <w:spacing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D7FC3C5">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0C86FD2">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31BD33AA">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67B86F9">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4954CE09">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5BE954D8">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0E1CE5F8">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7D3C42AD">
      <w:pPr>
        <w:spacing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0F1A2AFB">
      <w:pPr>
        <w:spacing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4CC38BF">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55EB79D6">
      <w:pPr>
        <w:spacing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354F08AA">
      <w:pPr>
        <w:spacing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393A6BF3">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4A8152D0">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8"/>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36A668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4EB48942">
            <w:pPr>
              <w:autoSpaceDE w:val="0"/>
              <w:autoSpaceDN w:val="0"/>
              <w:spacing w:line="340" w:lineRule="exact"/>
              <w:ind w:firstLine="1866"/>
              <w:rPr>
                <w:rFonts w:hint="eastAsia" w:ascii="宋体" w:hAnsi="宋体" w:eastAsia="宋体" w:cs="宋体"/>
                <w:color w:val="auto"/>
                <w:spacing w:val="-4"/>
                <w:kern w:val="0"/>
                <w:sz w:val="21"/>
                <w:szCs w:val="21"/>
                <w:highlight w:val="none"/>
              </w:rPr>
            </w:pPr>
          </w:p>
        </w:tc>
      </w:tr>
      <w:tr w14:paraId="0822253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0F16169A">
            <w:pPr>
              <w:autoSpaceDE w:val="0"/>
              <w:autoSpaceDN w:val="0"/>
              <w:spacing w:line="340" w:lineRule="exact"/>
              <w:ind w:firstLine="1866"/>
              <w:rPr>
                <w:rFonts w:hint="eastAsia" w:ascii="宋体" w:hAnsi="宋体" w:eastAsia="宋体" w:cs="宋体"/>
                <w:color w:val="auto"/>
                <w:spacing w:val="-4"/>
                <w:kern w:val="0"/>
                <w:sz w:val="21"/>
                <w:szCs w:val="21"/>
              </w:rPr>
            </w:pPr>
          </w:p>
        </w:tc>
      </w:tr>
      <w:tr w14:paraId="5C6A248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0072B839">
            <w:pPr>
              <w:autoSpaceDE w:val="0"/>
              <w:autoSpaceDN w:val="0"/>
              <w:spacing w:line="340" w:lineRule="exact"/>
              <w:ind w:firstLine="1866"/>
              <w:rPr>
                <w:rFonts w:hint="eastAsia" w:ascii="宋体" w:hAnsi="宋体" w:eastAsia="宋体" w:cs="宋体"/>
                <w:color w:val="auto"/>
                <w:spacing w:val="-4"/>
                <w:kern w:val="0"/>
                <w:sz w:val="21"/>
                <w:szCs w:val="21"/>
              </w:rPr>
            </w:pPr>
          </w:p>
        </w:tc>
      </w:tr>
      <w:tr w14:paraId="7C5ECAC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2190F064">
            <w:pPr>
              <w:autoSpaceDE w:val="0"/>
              <w:autoSpaceDN w:val="0"/>
              <w:spacing w:line="340" w:lineRule="exact"/>
              <w:ind w:firstLine="1866"/>
              <w:rPr>
                <w:rFonts w:hint="eastAsia" w:ascii="宋体" w:hAnsi="宋体" w:eastAsia="宋体" w:cs="宋体"/>
                <w:color w:val="auto"/>
                <w:spacing w:val="-4"/>
                <w:kern w:val="0"/>
                <w:sz w:val="21"/>
                <w:szCs w:val="21"/>
              </w:rPr>
            </w:pPr>
          </w:p>
        </w:tc>
      </w:tr>
    </w:tbl>
    <w:p w14:paraId="7988DF57">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rPr>
      </w:pPr>
    </w:p>
    <w:p w14:paraId="59DA495F">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7B830F9F">
      <w:pPr>
        <w:widowControl/>
        <w:wordWrap w:val="0"/>
        <w:autoSpaceDE w:val="0"/>
        <w:autoSpaceDN w:val="0"/>
        <w:spacing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61CD3007">
      <w:pPr>
        <w:widowControl/>
        <w:wordWrap w:val="0"/>
        <w:autoSpaceDE w:val="0"/>
        <w:autoSpaceDN w:val="0"/>
        <w:spacing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3845A084">
      <w:pPr>
        <w:widowControl/>
        <w:autoSpaceDE w:val="0"/>
        <w:autoSpaceDN w:val="0"/>
        <w:spacing w:line="340" w:lineRule="exact"/>
        <w:ind w:firstLine="406" w:firstLineChars="200"/>
        <w:jc w:val="left"/>
        <w:rPr>
          <w:rFonts w:hint="eastAsia" w:ascii="宋体" w:hAnsi="宋体" w:eastAsia="宋体" w:cs="宋体"/>
          <w:b/>
          <w:bCs/>
          <w:color w:val="auto"/>
          <w:spacing w:val="-4"/>
          <w:kern w:val="0"/>
          <w:sz w:val="21"/>
          <w:szCs w:val="21"/>
        </w:rPr>
      </w:pPr>
    </w:p>
    <w:p w14:paraId="2597FE85">
      <w:pPr>
        <w:keepNext w:val="0"/>
        <w:keepLines w:val="0"/>
        <w:pageBreakBefore w:val="0"/>
        <w:widowControl/>
        <w:suppressLineNumbers w:val="0"/>
        <w:kinsoku/>
        <w:wordWrap/>
        <w:overflowPunct/>
        <w:topLinePunct w:val="0"/>
        <w:autoSpaceDE w:val="0"/>
        <w:autoSpaceDN w:val="0"/>
        <w:bidi w:val="0"/>
        <w:adjustRightInd/>
        <w:snapToGrid/>
        <w:spacing w:line="340" w:lineRule="exact"/>
        <w:ind w:firstLine="406" w:firstLineChars="200"/>
        <w:jc w:val="left"/>
        <w:textAlignment w:val="auto"/>
        <w:rPr>
          <w:rFonts w:hint="eastAsia" w:ascii="宋体" w:hAnsi="宋体" w:eastAsia="宋体" w:cs="宋体"/>
          <w:color w:val="auto"/>
          <w:kern w:val="0"/>
          <w:sz w:val="21"/>
          <w:szCs w:val="21"/>
          <w:lang w:val="en-US" w:eastAsia="zh-CN"/>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749F9A6D">
      <w:pPr>
        <w:spacing w:line="360" w:lineRule="auto"/>
        <w:ind w:firstLine="422" w:firstLineChars="200"/>
        <w:rPr>
          <w:rFonts w:ascii="宋体" w:hAnsi="宋体"/>
          <w:b/>
          <w:bCs/>
          <w:szCs w:val="21"/>
        </w:rPr>
      </w:pPr>
    </w:p>
    <w:p w14:paraId="4C6E9B48">
      <w:pPr>
        <w:rPr>
          <w:rFonts w:ascii="宋体" w:hAnsi="宋体"/>
          <w:szCs w:val="21"/>
        </w:rPr>
      </w:pPr>
      <w:r>
        <w:rPr>
          <w:rFonts w:hint="eastAsia"/>
          <w:szCs w:val="21"/>
          <w:u w:val="single"/>
        </w:rPr>
        <w:t>（备注：如联合体投标，仅需加盖牵头人的公章）</w:t>
      </w:r>
    </w:p>
    <w:p w14:paraId="0A0868EF">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01DC642">
      <w:pPr>
        <w:ind w:left="0" w:leftChars="0" w:firstLine="480" w:firstLineChars="200"/>
        <w:rPr>
          <w:rFonts w:hint="eastAsia" w:ascii="黑体" w:hAnsi="宋体" w:eastAsia="黑体"/>
          <w:bCs/>
          <w:kern w:val="0"/>
          <w:sz w:val="24"/>
          <w:szCs w:val="32"/>
        </w:rPr>
      </w:pPr>
    </w:p>
    <w:p w14:paraId="4889E5BB">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1EF48309">
      <w:pPr>
        <w:rPr>
          <w:rFonts w:ascii="Times New Roman" w:hAnsi="Times New Roman"/>
          <w:sz w:val="24"/>
          <w:szCs w:val="24"/>
        </w:rPr>
      </w:pPr>
    </w:p>
    <w:p w14:paraId="32527645">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515096BD">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295CE9EE">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2B78C839">
      <w:pPr>
        <w:spacing w:line="360" w:lineRule="auto"/>
        <w:rPr>
          <w:rFonts w:ascii="Times New Roman" w:hAnsi="Times New Roman"/>
          <w:b/>
          <w:szCs w:val="21"/>
        </w:rPr>
      </w:pPr>
    </w:p>
    <w:p w14:paraId="09A96512">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657D8179">
      <w:pPr>
        <w:spacing w:line="360" w:lineRule="auto"/>
        <w:rPr>
          <w:rFonts w:ascii="Times New Roman" w:hAnsi="Times New Roman"/>
          <w:b/>
          <w:sz w:val="24"/>
          <w:szCs w:val="24"/>
        </w:rPr>
      </w:pPr>
    </w:p>
    <w:p w14:paraId="52E665FE">
      <w:pPr>
        <w:rPr>
          <w:rFonts w:ascii="宋体" w:hAnsi="宋体"/>
          <w:szCs w:val="21"/>
        </w:rPr>
      </w:pPr>
      <w:r>
        <w:rPr>
          <w:rFonts w:hint="eastAsia"/>
          <w:szCs w:val="21"/>
          <w:u w:val="single"/>
        </w:rPr>
        <w:t>（备注：如联合体投标，单位一栏仅需填写牵头人的名称）</w:t>
      </w:r>
    </w:p>
    <w:p w14:paraId="795B4E6E">
      <w:pPr>
        <w:spacing w:line="360" w:lineRule="auto"/>
        <w:rPr>
          <w:rFonts w:hint="eastAsia" w:ascii="Times New Roman" w:hAnsi="Times New Roman"/>
          <w:b/>
          <w:sz w:val="24"/>
          <w:szCs w:val="24"/>
          <w:lang w:val="en-US" w:eastAsia="zh-CN"/>
        </w:rPr>
      </w:pPr>
    </w:p>
    <w:p w14:paraId="38F5490B">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7266293">
      <w:pPr>
        <w:pStyle w:val="59"/>
        <w:rPr>
          <w:rFonts w:hint="eastAsia"/>
        </w:rPr>
      </w:pPr>
    </w:p>
    <w:p w14:paraId="042F405C">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412DA322">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05BBED6E">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09021650">
      <w:pPr>
        <w:spacing w:line="360" w:lineRule="auto"/>
        <w:ind w:firstLine="420"/>
        <w:rPr>
          <w:rFonts w:ascii="Times New Roman" w:hAnsi="Times New Roman"/>
          <w:szCs w:val="21"/>
        </w:rPr>
      </w:pPr>
    </w:p>
    <w:p w14:paraId="0000CDDF">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15AD9E36">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77D24AEC">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68C9F351">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76EE16BE">
      <w:pPr>
        <w:spacing w:line="360" w:lineRule="auto"/>
        <w:ind w:left="540" w:leftChars="257"/>
        <w:rPr>
          <w:rFonts w:ascii="Times New Roman" w:hAnsi="Times New Roman"/>
          <w:szCs w:val="21"/>
          <w:u w:val="single"/>
        </w:rPr>
      </w:pPr>
    </w:p>
    <w:p w14:paraId="6ACFC930">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1AFB24C2">
      <w:pPr>
        <w:rPr>
          <w:szCs w:val="21"/>
          <w:u w:val="single"/>
        </w:rPr>
      </w:pPr>
    </w:p>
    <w:p w14:paraId="6A32D0FA">
      <w:pPr>
        <w:rPr>
          <w:rFonts w:ascii="宋体" w:hAnsi="宋体"/>
          <w:szCs w:val="21"/>
        </w:rPr>
      </w:pPr>
      <w:r>
        <w:rPr>
          <w:rFonts w:hint="eastAsia"/>
          <w:szCs w:val="21"/>
          <w:u w:val="single"/>
        </w:rPr>
        <w:t>（备注：如联合体投标，投标供应商名称一栏仅需填写牵头人的名称）</w:t>
      </w:r>
    </w:p>
    <w:p w14:paraId="7CC8B31C">
      <w:pPr>
        <w:spacing w:line="360" w:lineRule="auto"/>
        <w:rPr>
          <w:rFonts w:ascii="黑体" w:eastAsia="黑体"/>
          <w:b/>
          <w:sz w:val="24"/>
        </w:rPr>
      </w:pPr>
    </w:p>
    <w:p w14:paraId="00886632">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0931857D">
      <w:pPr>
        <w:pStyle w:val="59"/>
      </w:pPr>
    </w:p>
    <w:p w14:paraId="581CD6AA">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7069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07806FDF">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1DAC7768">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6F9EA5E2">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71BE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9E39F29">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4C76CD0F">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40AE610D">
            <w:pPr>
              <w:adjustRightInd w:val="0"/>
              <w:snapToGrid w:val="0"/>
              <w:spacing w:line="360" w:lineRule="auto"/>
              <w:rPr>
                <w:rFonts w:ascii="宋体" w:hAnsi="宋体"/>
                <w:kern w:val="0"/>
                <w:szCs w:val="21"/>
              </w:rPr>
            </w:pPr>
          </w:p>
        </w:tc>
      </w:tr>
    </w:tbl>
    <w:p w14:paraId="5775EC09">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注：1.“</w:t>
      </w:r>
      <w:r>
        <w:rPr>
          <w:rFonts w:hint="eastAsia" w:ascii="宋体" w:hAnsi="宋体"/>
          <w:kern w:val="0"/>
          <w:szCs w:val="21"/>
        </w:rPr>
        <w:t>采购人要求内容</w:t>
      </w:r>
      <w:r>
        <w:rPr>
          <w:rFonts w:hint="eastAsia" w:ascii="宋体" w:hAnsi="宋体" w:eastAsia="宋体"/>
          <w:bCs/>
          <w:kern w:val="0"/>
          <w:szCs w:val="21"/>
        </w:rPr>
        <w:t>”为</w:t>
      </w:r>
      <w:r>
        <w:rPr>
          <w:rFonts w:hint="eastAsia" w:ascii="宋体" w:hAnsi="宋体" w:eastAsia="宋体"/>
          <w:b/>
          <w:bCs/>
          <w:kern w:val="0"/>
          <w:szCs w:val="21"/>
          <w:highlight w:val="yellow"/>
        </w:rPr>
        <w:t>“第一册  专用条款/第二章  招标项目需求”</w:t>
      </w:r>
      <w:r>
        <w:rPr>
          <w:rFonts w:hint="eastAsia" w:ascii="宋体" w:hAnsi="宋体" w:eastAsia="宋体"/>
          <w:bCs/>
          <w:kern w:val="0"/>
          <w:szCs w:val="21"/>
        </w:rPr>
        <w:t>中的不可负偏离的实质性条款，即“实质性条款”。</w:t>
      </w:r>
    </w:p>
    <w:p w14:paraId="2604E249">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2.“投标人响应情况”一栏应如实填写“响应”或“不响应”。</w:t>
      </w:r>
    </w:p>
    <w:p w14:paraId="387A96F0">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3.“实质性条款响应情况表”与投标文件其它内容冲突的，以“实质性条款响应情况表”为准。</w:t>
      </w:r>
    </w:p>
    <w:p w14:paraId="72FF3A96">
      <w:pPr>
        <w:keepNext/>
        <w:keepLines/>
        <w:tabs>
          <w:tab w:val="left" w:pos="765"/>
        </w:tabs>
        <w:spacing w:line="376" w:lineRule="auto"/>
        <w:outlineLvl w:val="3"/>
        <w:rPr>
          <w:rFonts w:ascii="宋体" w:hAnsi="宋体" w:eastAsia="宋体"/>
          <w:bCs/>
          <w:kern w:val="0"/>
          <w:szCs w:val="21"/>
          <w:highlight w:val="yellow"/>
        </w:rPr>
      </w:pPr>
      <w:r>
        <w:rPr>
          <w:rFonts w:hint="eastAsia" w:ascii="宋体" w:hAnsi="宋体" w:eastAsia="宋体"/>
          <w:bCs/>
          <w:kern w:val="0"/>
          <w:szCs w:val="21"/>
          <w:highlight w:val="yellow"/>
        </w:rPr>
        <w:t>4.标★的条款要求提供证明材料的，应</w:t>
      </w:r>
      <w:r>
        <w:rPr>
          <w:rFonts w:hint="eastAsia" w:ascii="宋体" w:hAnsi="宋体" w:eastAsia="宋体"/>
          <w:bCs/>
          <w:kern w:val="0"/>
          <w:szCs w:val="21"/>
          <w:highlight w:val="yellow"/>
          <w:lang w:eastAsia="zh-CN"/>
        </w:rPr>
        <w:t>将证明材料</w:t>
      </w:r>
      <w:r>
        <w:rPr>
          <w:rFonts w:hint="eastAsia" w:ascii="宋体" w:hAnsi="宋体" w:eastAsia="宋体"/>
          <w:bCs/>
          <w:kern w:val="0"/>
          <w:szCs w:val="21"/>
          <w:highlight w:val="yellow"/>
        </w:rPr>
        <w:t>附在本表后，未提供证明材料或证明材料与响应情况不相符的，按负偏离处理。</w:t>
      </w:r>
    </w:p>
    <w:p w14:paraId="21FCE611">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984"/>
        <w:gridCol w:w="1590"/>
        <w:gridCol w:w="820"/>
        <w:gridCol w:w="922"/>
        <w:gridCol w:w="920"/>
        <w:gridCol w:w="941"/>
        <w:gridCol w:w="1056"/>
        <w:gridCol w:w="1266"/>
      </w:tblGrid>
      <w:tr w14:paraId="7A88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14:paraId="171023A3">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序号</w:t>
            </w:r>
          </w:p>
        </w:tc>
        <w:tc>
          <w:tcPr>
            <w:tcW w:w="984" w:type="dxa"/>
          </w:tcPr>
          <w:p w14:paraId="40A7B6B9">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项目名称</w:t>
            </w:r>
          </w:p>
        </w:tc>
        <w:tc>
          <w:tcPr>
            <w:tcW w:w="1590" w:type="dxa"/>
            <w:vAlign w:val="center"/>
          </w:tcPr>
          <w:p w14:paraId="70D305F6">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rPr>
              <w:t>场所类别</w:t>
            </w:r>
          </w:p>
        </w:tc>
        <w:tc>
          <w:tcPr>
            <w:tcW w:w="820" w:type="dxa"/>
            <w:vAlign w:val="center"/>
          </w:tcPr>
          <w:p w14:paraId="2014B2C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rPr>
              <w:t>排查数量</w:t>
            </w:r>
          </w:p>
        </w:tc>
        <w:tc>
          <w:tcPr>
            <w:tcW w:w="922" w:type="dxa"/>
            <w:vAlign w:val="center"/>
          </w:tcPr>
          <w:p w14:paraId="53F67FE1">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b/>
                <w:bCs/>
                <w:i w:val="0"/>
                <w:iCs w:val="0"/>
                <w:color w:val="000000"/>
                <w:kern w:val="0"/>
                <w:sz w:val="21"/>
                <w:szCs w:val="21"/>
                <w:highlight w:val="none"/>
                <w:u w:val="none"/>
                <w:lang w:val="en-US" w:eastAsia="zh-CN"/>
              </w:rPr>
              <w:t>单位</w:t>
            </w:r>
          </w:p>
        </w:tc>
        <w:tc>
          <w:tcPr>
            <w:tcW w:w="920" w:type="dxa"/>
            <w:vAlign w:val="center"/>
          </w:tcPr>
          <w:p w14:paraId="29881787">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eastAsia" w:ascii="宋体" w:hAnsi="宋体" w:cs="宋体"/>
                <w:b/>
                <w:bCs/>
                <w:i w:val="0"/>
                <w:iCs w:val="0"/>
                <w:color w:val="000000"/>
                <w:kern w:val="0"/>
                <w:sz w:val="21"/>
                <w:szCs w:val="21"/>
                <w:highlight w:val="none"/>
                <w:u w:val="none"/>
                <w:lang w:val="en-US" w:eastAsia="zh-CN"/>
              </w:rPr>
              <w:t>投标单价</w:t>
            </w:r>
            <w:r>
              <w:rPr>
                <w:rFonts w:hint="eastAsia" w:ascii="宋体" w:hAnsi="宋体" w:eastAsia="宋体" w:cs="宋体"/>
                <w:b/>
                <w:bCs/>
                <w:i w:val="0"/>
                <w:iCs w:val="0"/>
                <w:color w:val="000000"/>
                <w:kern w:val="0"/>
                <w:sz w:val="21"/>
                <w:szCs w:val="21"/>
                <w:highlight w:val="none"/>
                <w:u w:val="none"/>
                <w:lang w:val="en-US" w:eastAsia="zh-CN"/>
              </w:rPr>
              <w:br w:type="textWrapping"/>
            </w:r>
            <w:r>
              <w:rPr>
                <w:rFonts w:hint="eastAsia" w:ascii="宋体" w:hAnsi="宋体" w:eastAsia="宋体" w:cs="宋体"/>
                <w:b/>
                <w:bCs/>
                <w:i w:val="0"/>
                <w:iCs w:val="0"/>
                <w:color w:val="000000"/>
                <w:kern w:val="0"/>
                <w:sz w:val="21"/>
                <w:szCs w:val="21"/>
                <w:highlight w:val="none"/>
                <w:u w:val="none"/>
                <w:lang w:val="en-US" w:eastAsia="zh-CN"/>
              </w:rPr>
              <w:t>（元）</w:t>
            </w:r>
          </w:p>
        </w:tc>
        <w:tc>
          <w:tcPr>
            <w:tcW w:w="941" w:type="dxa"/>
            <w:vAlign w:val="center"/>
          </w:tcPr>
          <w:p w14:paraId="1AFD675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b/>
                <w:bCs/>
                <w:i w:val="0"/>
                <w:iCs w:val="0"/>
                <w:color w:val="000000"/>
                <w:kern w:val="0"/>
                <w:sz w:val="21"/>
                <w:szCs w:val="21"/>
                <w:highlight w:val="none"/>
                <w:u w:val="none"/>
                <w:lang w:val="en-US" w:eastAsia="zh-CN"/>
              </w:rPr>
              <w:t>小计</w:t>
            </w:r>
            <w:r>
              <w:rPr>
                <w:rFonts w:hint="eastAsia" w:ascii="宋体" w:hAnsi="宋体" w:eastAsia="宋体" w:cs="宋体"/>
                <w:b/>
                <w:bCs/>
                <w:i w:val="0"/>
                <w:iCs w:val="0"/>
                <w:color w:val="000000"/>
                <w:kern w:val="0"/>
                <w:sz w:val="21"/>
                <w:szCs w:val="21"/>
                <w:highlight w:val="none"/>
                <w:u w:val="none"/>
                <w:lang w:val="en-US" w:eastAsia="zh-CN"/>
              </w:rPr>
              <w:t>（元）</w:t>
            </w:r>
          </w:p>
        </w:tc>
        <w:tc>
          <w:tcPr>
            <w:tcW w:w="1056" w:type="dxa"/>
            <w:vAlign w:val="center"/>
          </w:tcPr>
          <w:p w14:paraId="586332D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default" w:ascii="宋体" w:hAnsi="宋体" w:cs="Times New Roman"/>
                <w:color w:val="auto"/>
                <w:sz w:val="21"/>
                <w:szCs w:val="21"/>
                <w:highlight w:val="none"/>
                <w:vertAlign w:val="baseline"/>
                <w:lang w:val="en-US" w:eastAsia="zh-CN"/>
              </w:rPr>
              <w:t>最高单价限价</w:t>
            </w:r>
            <w:r>
              <w:rPr>
                <w:rFonts w:hint="default" w:ascii="宋体" w:hAnsi="宋体" w:cs="Times New Roman"/>
                <w:color w:val="auto"/>
                <w:sz w:val="21"/>
                <w:szCs w:val="21"/>
                <w:highlight w:val="none"/>
                <w:vertAlign w:val="baseline"/>
                <w:lang w:val="en-US" w:eastAsia="zh-CN"/>
              </w:rPr>
              <w:br w:type="textWrapping"/>
            </w:r>
            <w:r>
              <w:rPr>
                <w:rFonts w:hint="default" w:ascii="宋体" w:hAnsi="宋体" w:cs="Times New Roman"/>
                <w:color w:val="auto"/>
                <w:sz w:val="21"/>
                <w:szCs w:val="21"/>
                <w:highlight w:val="none"/>
                <w:vertAlign w:val="baseline"/>
                <w:lang w:val="en-US" w:eastAsia="zh-CN"/>
              </w:rPr>
              <w:t>（元）</w:t>
            </w:r>
          </w:p>
        </w:tc>
        <w:tc>
          <w:tcPr>
            <w:tcW w:w="1266" w:type="dxa"/>
            <w:vAlign w:val="center"/>
          </w:tcPr>
          <w:p w14:paraId="09AE6B27">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rPr>
            </w:pPr>
            <w:r>
              <w:rPr>
                <w:rFonts w:hint="default" w:ascii="宋体" w:hAnsi="宋体" w:cs="Times New Roman"/>
                <w:color w:val="auto"/>
                <w:sz w:val="21"/>
                <w:szCs w:val="21"/>
                <w:highlight w:val="none"/>
                <w:vertAlign w:val="baseline"/>
                <w:lang w:val="en-US" w:eastAsia="zh-CN"/>
              </w:rPr>
              <w:t>最高单价限价</w:t>
            </w:r>
            <w:r>
              <w:rPr>
                <w:rFonts w:hint="eastAsia" w:ascii="宋体" w:hAnsi="宋体" w:cs="Times New Roman"/>
                <w:color w:val="auto"/>
                <w:sz w:val="21"/>
                <w:szCs w:val="21"/>
                <w:highlight w:val="none"/>
                <w:vertAlign w:val="baseline"/>
                <w:lang w:val="en-US" w:eastAsia="zh-CN"/>
              </w:rPr>
              <w:t>小计</w:t>
            </w:r>
            <w:r>
              <w:rPr>
                <w:rFonts w:hint="default" w:ascii="宋体" w:hAnsi="宋体" w:cs="Times New Roman"/>
                <w:color w:val="auto"/>
                <w:sz w:val="21"/>
                <w:szCs w:val="21"/>
                <w:highlight w:val="none"/>
                <w:vertAlign w:val="baseline"/>
                <w:lang w:val="en-US" w:eastAsia="zh-CN"/>
              </w:rPr>
              <w:t>（元）</w:t>
            </w:r>
          </w:p>
        </w:tc>
      </w:tr>
      <w:tr w14:paraId="5B006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14:paraId="08580CFB">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1</w:t>
            </w:r>
          </w:p>
        </w:tc>
        <w:tc>
          <w:tcPr>
            <w:tcW w:w="984" w:type="dxa"/>
            <w:vMerge w:val="restart"/>
          </w:tcPr>
          <w:p w14:paraId="1340222E">
            <w:pPr>
              <w:spacing w:line="360" w:lineRule="auto"/>
              <w:jc w:val="left"/>
              <w:rPr>
                <w:rFonts w:hint="default" w:ascii="宋体" w:hAnsi="宋体" w:cs="Times New Roman"/>
                <w:color w:val="auto"/>
                <w:sz w:val="21"/>
                <w:szCs w:val="21"/>
                <w:highlight w:val="none"/>
                <w:vertAlign w:val="baseline"/>
                <w:lang w:val="en-US" w:eastAsia="zh-CN"/>
              </w:rPr>
            </w:pPr>
            <w:r>
              <w:rPr>
                <w:rFonts w:hint="default" w:ascii="宋体" w:hAnsi="宋体" w:cs="Times New Roman"/>
                <w:color w:val="auto"/>
                <w:sz w:val="21"/>
                <w:szCs w:val="21"/>
                <w:highlight w:val="none"/>
                <w:vertAlign w:val="baseline"/>
                <w:lang w:val="en-US" w:eastAsia="zh-CN"/>
              </w:rPr>
              <w:t>火灾高风险区域整治隐患排查和电气防火检测</w:t>
            </w:r>
            <w:r>
              <w:rPr>
                <w:rFonts w:hint="eastAsia" w:ascii="宋体" w:hAnsi="宋体" w:cs="Times New Roman"/>
                <w:color w:val="auto"/>
                <w:sz w:val="21"/>
                <w:szCs w:val="21"/>
                <w:highlight w:val="none"/>
                <w:vertAlign w:val="baseline"/>
                <w:lang w:val="en-US" w:eastAsia="zh-CN"/>
              </w:rPr>
              <w:t>B</w:t>
            </w:r>
            <w:r>
              <w:rPr>
                <w:rFonts w:hint="default" w:ascii="宋体" w:hAnsi="宋体" w:cs="Times New Roman"/>
                <w:color w:val="auto"/>
                <w:sz w:val="21"/>
                <w:szCs w:val="21"/>
                <w:highlight w:val="none"/>
                <w:vertAlign w:val="baseline"/>
                <w:lang w:val="en-US" w:eastAsia="zh-CN"/>
              </w:rPr>
              <w:t>包）</w:t>
            </w:r>
          </w:p>
        </w:tc>
        <w:tc>
          <w:tcPr>
            <w:tcW w:w="1590" w:type="dxa"/>
            <w:vAlign w:val="center"/>
          </w:tcPr>
          <w:p w14:paraId="045EFB6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三小场所排查整治</w:t>
            </w:r>
          </w:p>
        </w:tc>
        <w:tc>
          <w:tcPr>
            <w:tcW w:w="820" w:type="dxa"/>
            <w:vAlign w:val="center"/>
          </w:tcPr>
          <w:p w14:paraId="5086FDAB">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2451</w:t>
            </w:r>
          </w:p>
        </w:tc>
        <w:tc>
          <w:tcPr>
            <w:tcW w:w="922" w:type="dxa"/>
            <w:vAlign w:val="center"/>
          </w:tcPr>
          <w:p w14:paraId="624F6BE8">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20" w:type="dxa"/>
            <w:vAlign w:val="center"/>
          </w:tcPr>
          <w:p w14:paraId="798F2D68">
            <w:pPr>
              <w:spacing w:line="360" w:lineRule="auto"/>
              <w:jc w:val="center"/>
              <w:rPr>
                <w:rFonts w:hint="default" w:ascii="宋体" w:hAnsi="宋体" w:cs="Times New Roman"/>
                <w:color w:val="auto"/>
                <w:sz w:val="21"/>
                <w:szCs w:val="21"/>
                <w:highlight w:val="none"/>
                <w:vertAlign w:val="baseline"/>
                <w:lang w:val="en-US" w:eastAsia="zh-CN"/>
              </w:rPr>
            </w:pPr>
          </w:p>
        </w:tc>
        <w:tc>
          <w:tcPr>
            <w:tcW w:w="941" w:type="dxa"/>
            <w:vAlign w:val="center"/>
          </w:tcPr>
          <w:p w14:paraId="3291BA01">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56" w:type="dxa"/>
            <w:vAlign w:val="center"/>
          </w:tcPr>
          <w:p w14:paraId="3CC2BCFF">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284.00</w:t>
            </w:r>
          </w:p>
        </w:tc>
        <w:tc>
          <w:tcPr>
            <w:tcW w:w="1266" w:type="dxa"/>
            <w:vAlign w:val="center"/>
          </w:tcPr>
          <w:p w14:paraId="6679A007">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 xml:space="preserve"> 696,084.00 </w:t>
            </w:r>
          </w:p>
        </w:tc>
      </w:tr>
      <w:tr w14:paraId="7821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14:paraId="4AF28EB2">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2</w:t>
            </w:r>
          </w:p>
        </w:tc>
        <w:tc>
          <w:tcPr>
            <w:tcW w:w="984" w:type="dxa"/>
            <w:vMerge w:val="continue"/>
          </w:tcPr>
          <w:p w14:paraId="09E79104">
            <w:pPr>
              <w:spacing w:line="360" w:lineRule="auto"/>
              <w:jc w:val="left"/>
              <w:rPr>
                <w:rFonts w:hint="default" w:ascii="宋体" w:hAnsi="宋体" w:cs="Times New Roman"/>
                <w:color w:val="auto"/>
                <w:sz w:val="21"/>
                <w:szCs w:val="21"/>
                <w:highlight w:val="none"/>
                <w:vertAlign w:val="baseline"/>
                <w:lang w:val="en-US" w:eastAsia="zh-CN"/>
              </w:rPr>
            </w:pPr>
          </w:p>
        </w:tc>
        <w:tc>
          <w:tcPr>
            <w:tcW w:w="1590" w:type="dxa"/>
            <w:vAlign w:val="center"/>
          </w:tcPr>
          <w:p w14:paraId="4C48D04E">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出租屋排查整治</w:t>
            </w:r>
          </w:p>
        </w:tc>
        <w:tc>
          <w:tcPr>
            <w:tcW w:w="820" w:type="dxa"/>
            <w:vAlign w:val="center"/>
          </w:tcPr>
          <w:p w14:paraId="769BD7FB">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1805</w:t>
            </w:r>
          </w:p>
        </w:tc>
        <w:tc>
          <w:tcPr>
            <w:tcW w:w="922" w:type="dxa"/>
            <w:vAlign w:val="center"/>
          </w:tcPr>
          <w:p w14:paraId="28E7768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20" w:type="dxa"/>
            <w:vAlign w:val="center"/>
          </w:tcPr>
          <w:p w14:paraId="08038F7E">
            <w:pPr>
              <w:spacing w:line="360" w:lineRule="auto"/>
              <w:jc w:val="center"/>
              <w:rPr>
                <w:rFonts w:hint="default" w:ascii="宋体" w:hAnsi="宋体" w:cs="Times New Roman"/>
                <w:color w:val="auto"/>
                <w:sz w:val="21"/>
                <w:szCs w:val="21"/>
                <w:highlight w:val="none"/>
                <w:vertAlign w:val="baseline"/>
                <w:lang w:val="en-US" w:eastAsia="zh-CN"/>
              </w:rPr>
            </w:pPr>
          </w:p>
        </w:tc>
        <w:tc>
          <w:tcPr>
            <w:tcW w:w="941" w:type="dxa"/>
            <w:vAlign w:val="center"/>
          </w:tcPr>
          <w:p w14:paraId="608FDB2A">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56" w:type="dxa"/>
            <w:vAlign w:val="center"/>
          </w:tcPr>
          <w:p w14:paraId="6E70474C">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223.40</w:t>
            </w:r>
          </w:p>
        </w:tc>
        <w:tc>
          <w:tcPr>
            <w:tcW w:w="1266" w:type="dxa"/>
            <w:vAlign w:val="center"/>
          </w:tcPr>
          <w:p w14:paraId="6A36309D">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 xml:space="preserve"> 403,237.00 </w:t>
            </w:r>
          </w:p>
        </w:tc>
      </w:tr>
      <w:tr w14:paraId="18CB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89" w:type="dxa"/>
          </w:tcPr>
          <w:p w14:paraId="4366C0AE">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3</w:t>
            </w:r>
          </w:p>
        </w:tc>
        <w:tc>
          <w:tcPr>
            <w:tcW w:w="984" w:type="dxa"/>
            <w:vMerge w:val="continue"/>
          </w:tcPr>
          <w:p w14:paraId="559B61A8">
            <w:pPr>
              <w:spacing w:line="360" w:lineRule="auto"/>
              <w:jc w:val="left"/>
              <w:rPr>
                <w:rFonts w:hint="default" w:ascii="宋体" w:hAnsi="宋体" w:cs="Times New Roman"/>
                <w:color w:val="auto"/>
                <w:sz w:val="21"/>
                <w:szCs w:val="21"/>
                <w:highlight w:val="none"/>
                <w:vertAlign w:val="baseline"/>
                <w:lang w:val="en-US" w:eastAsia="zh-CN"/>
              </w:rPr>
            </w:pPr>
          </w:p>
        </w:tc>
        <w:tc>
          <w:tcPr>
            <w:tcW w:w="1590" w:type="dxa"/>
            <w:vAlign w:val="center"/>
          </w:tcPr>
          <w:p w14:paraId="0613D103">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工业企业排查整治</w:t>
            </w:r>
          </w:p>
        </w:tc>
        <w:tc>
          <w:tcPr>
            <w:tcW w:w="820" w:type="dxa"/>
            <w:vAlign w:val="center"/>
          </w:tcPr>
          <w:p w14:paraId="43403304">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878</w:t>
            </w:r>
          </w:p>
        </w:tc>
        <w:tc>
          <w:tcPr>
            <w:tcW w:w="922" w:type="dxa"/>
            <w:vAlign w:val="center"/>
          </w:tcPr>
          <w:p w14:paraId="23609BA4">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20" w:type="dxa"/>
            <w:vAlign w:val="center"/>
          </w:tcPr>
          <w:p w14:paraId="7CBDDD93">
            <w:pPr>
              <w:spacing w:line="360" w:lineRule="auto"/>
              <w:jc w:val="center"/>
              <w:rPr>
                <w:rFonts w:hint="default" w:ascii="宋体" w:hAnsi="宋体" w:cs="Times New Roman"/>
                <w:color w:val="auto"/>
                <w:sz w:val="21"/>
                <w:szCs w:val="21"/>
                <w:highlight w:val="none"/>
                <w:vertAlign w:val="baseline"/>
                <w:lang w:val="en-US" w:eastAsia="zh-CN"/>
              </w:rPr>
            </w:pPr>
          </w:p>
        </w:tc>
        <w:tc>
          <w:tcPr>
            <w:tcW w:w="941" w:type="dxa"/>
            <w:vAlign w:val="center"/>
          </w:tcPr>
          <w:p w14:paraId="2104037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56" w:type="dxa"/>
            <w:vAlign w:val="center"/>
          </w:tcPr>
          <w:p w14:paraId="6AEB0045">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978.40</w:t>
            </w:r>
          </w:p>
        </w:tc>
        <w:tc>
          <w:tcPr>
            <w:tcW w:w="1266" w:type="dxa"/>
            <w:vAlign w:val="center"/>
          </w:tcPr>
          <w:p w14:paraId="113C532A">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 xml:space="preserve"> 859,035.20 </w:t>
            </w:r>
          </w:p>
        </w:tc>
      </w:tr>
      <w:tr w14:paraId="1DCF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14:paraId="26C9B1CE">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4</w:t>
            </w:r>
          </w:p>
        </w:tc>
        <w:tc>
          <w:tcPr>
            <w:tcW w:w="984" w:type="dxa"/>
            <w:vMerge w:val="continue"/>
          </w:tcPr>
          <w:p w14:paraId="3F05269E">
            <w:pPr>
              <w:spacing w:line="360" w:lineRule="auto"/>
              <w:jc w:val="left"/>
              <w:rPr>
                <w:rFonts w:hint="default" w:ascii="宋体" w:hAnsi="宋体" w:cs="Times New Roman"/>
                <w:color w:val="auto"/>
                <w:sz w:val="21"/>
                <w:szCs w:val="21"/>
                <w:highlight w:val="none"/>
                <w:vertAlign w:val="baseline"/>
                <w:lang w:val="en-US" w:eastAsia="zh-CN"/>
              </w:rPr>
            </w:pPr>
          </w:p>
        </w:tc>
        <w:tc>
          <w:tcPr>
            <w:tcW w:w="1590" w:type="dxa"/>
            <w:vAlign w:val="center"/>
          </w:tcPr>
          <w:p w14:paraId="799032C0">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公共场所排查整治</w:t>
            </w:r>
          </w:p>
        </w:tc>
        <w:tc>
          <w:tcPr>
            <w:tcW w:w="820" w:type="dxa"/>
            <w:vAlign w:val="center"/>
          </w:tcPr>
          <w:p w14:paraId="3F61C373">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112</w:t>
            </w:r>
          </w:p>
        </w:tc>
        <w:tc>
          <w:tcPr>
            <w:tcW w:w="922" w:type="dxa"/>
            <w:vAlign w:val="center"/>
          </w:tcPr>
          <w:p w14:paraId="3E76E504">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家</w:t>
            </w:r>
          </w:p>
        </w:tc>
        <w:tc>
          <w:tcPr>
            <w:tcW w:w="920" w:type="dxa"/>
            <w:vAlign w:val="center"/>
          </w:tcPr>
          <w:p w14:paraId="00D3F308">
            <w:pPr>
              <w:spacing w:line="360" w:lineRule="auto"/>
              <w:jc w:val="center"/>
              <w:rPr>
                <w:rFonts w:hint="default" w:ascii="宋体" w:hAnsi="宋体" w:cs="Times New Roman"/>
                <w:color w:val="auto"/>
                <w:sz w:val="21"/>
                <w:szCs w:val="21"/>
                <w:highlight w:val="none"/>
                <w:vertAlign w:val="baseline"/>
                <w:lang w:val="en-US" w:eastAsia="zh-CN"/>
              </w:rPr>
            </w:pPr>
          </w:p>
        </w:tc>
        <w:tc>
          <w:tcPr>
            <w:tcW w:w="941" w:type="dxa"/>
            <w:vAlign w:val="center"/>
          </w:tcPr>
          <w:p w14:paraId="0E93767B">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56" w:type="dxa"/>
            <w:vAlign w:val="center"/>
          </w:tcPr>
          <w:p w14:paraId="21DC0E2D">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1,206.40</w:t>
            </w:r>
          </w:p>
        </w:tc>
        <w:tc>
          <w:tcPr>
            <w:tcW w:w="1266" w:type="dxa"/>
            <w:vAlign w:val="center"/>
          </w:tcPr>
          <w:p w14:paraId="3DDC5793">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 xml:space="preserve"> 135,116.80 </w:t>
            </w:r>
          </w:p>
        </w:tc>
      </w:tr>
      <w:tr w14:paraId="19B3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14:paraId="43C278FB">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5</w:t>
            </w:r>
          </w:p>
        </w:tc>
        <w:tc>
          <w:tcPr>
            <w:tcW w:w="984" w:type="dxa"/>
            <w:vMerge w:val="continue"/>
          </w:tcPr>
          <w:p w14:paraId="3C8FAE8B">
            <w:pPr>
              <w:spacing w:line="360" w:lineRule="auto"/>
              <w:jc w:val="left"/>
              <w:rPr>
                <w:rFonts w:hint="default" w:ascii="宋体" w:hAnsi="宋体" w:cs="Times New Roman"/>
                <w:color w:val="auto"/>
                <w:sz w:val="21"/>
                <w:szCs w:val="21"/>
                <w:highlight w:val="none"/>
                <w:vertAlign w:val="baseline"/>
                <w:lang w:val="en-US" w:eastAsia="zh-CN"/>
              </w:rPr>
            </w:pPr>
          </w:p>
        </w:tc>
        <w:tc>
          <w:tcPr>
            <w:tcW w:w="1590" w:type="dxa"/>
            <w:vAlign w:val="center"/>
          </w:tcPr>
          <w:p w14:paraId="6EBD4A62">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住宅小区排查整治</w:t>
            </w:r>
          </w:p>
        </w:tc>
        <w:tc>
          <w:tcPr>
            <w:tcW w:w="820" w:type="dxa"/>
            <w:vAlign w:val="center"/>
          </w:tcPr>
          <w:p w14:paraId="47AAD88C">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21</w:t>
            </w:r>
          </w:p>
        </w:tc>
        <w:tc>
          <w:tcPr>
            <w:tcW w:w="922" w:type="dxa"/>
            <w:vAlign w:val="center"/>
          </w:tcPr>
          <w:p w14:paraId="0286F537">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20" w:type="dxa"/>
            <w:vAlign w:val="center"/>
          </w:tcPr>
          <w:p w14:paraId="3D9A71B8">
            <w:pPr>
              <w:spacing w:line="360" w:lineRule="auto"/>
              <w:jc w:val="center"/>
              <w:rPr>
                <w:rFonts w:hint="default" w:ascii="宋体" w:hAnsi="宋体" w:cs="Times New Roman"/>
                <w:color w:val="auto"/>
                <w:sz w:val="21"/>
                <w:szCs w:val="21"/>
                <w:highlight w:val="none"/>
                <w:vertAlign w:val="baseline"/>
                <w:lang w:val="en-US" w:eastAsia="zh-CN"/>
              </w:rPr>
            </w:pPr>
          </w:p>
        </w:tc>
        <w:tc>
          <w:tcPr>
            <w:tcW w:w="941" w:type="dxa"/>
            <w:vAlign w:val="center"/>
          </w:tcPr>
          <w:p w14:paraId="5F754FE5">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56" w:type="dxa"/>
            <w:vAlign w:val="center"/>
          </w:tcPr>
          <w:p w14:paraId="5C6559D3">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721.60</w:t>
            </w:r>
          </w:p>
        </w:tc>
        <w:tc>
          <w:tcPr>
            <w:tcW w:w="1266" w:type="dxa"/>
            <w:vAlign w:val="center"/>
          </w:tcPr>
          <w:p w14:paraId="20C450FC">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 xml:space="preserve"> 15,153.60 </w:t>
            </w:r>
          </w:p>
        </w:tc>
      </w:tr>
      <w:tr w14:paraId="2C67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Pr>
          <w:p w14:paraId="6EC4DC4B">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6</w:t>
            </w:r>
          </w:p>
        </w:tc>
        <w:tc>
          <w:tcPr>
            <w:tcW w:w="984" w:type="dxa"/>
            <w:vMerge w:val="continue"/>
          </w:tcPr>
          <w:p w14:paraId="02183D74">
            <w:pPr>
              <w:spacing w:line="360" w:lineRule="auto"/>
              <w:jc w:val="left"/>
              <w:rPr>
                <w:rFonts w:hint="default" w:ascii="宋体" w:hAnsi="宋体" w:cs="Times New Roman"/>
                <w:color w:val="auto"/>
                <w:sz w:val="21"/>
                <w:szCs w:val="21"/>
                <w:highlight w:val="none"/>
                <w:vertAlign w:val="baseline"/>
                <w:lang w:val="en-US" w:eastAsia="zh-CN"/>
              </w:rPr>
            </w:pPr>
          </w:p>
        </w:tc>
        <w:tc>
          <w:tcPr>
            <w:tcW w:w="1590" w:type="dxa"/>
            <w:vAlign w:val="center"/>
          </w:tcPr>
          <w:p w14:paraId="7C4601B0">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宋体"/>
                <w:i w:val="0"/>
                <w:iCs w:val="0"/>
                <w:color w:val="000000"/>
                <w:kern w:val="0"/>
                <w:sz w:val="21"/>
                <w:szCs w:val="21"/>
                <w:highlight w:val="none"/>
                <w:u w:val="none"/>
                <w:lang w:val="en-US" w:eastAsia="zh-CN"/>
              </w:rPr>
              <w:t>出租屋电气检测</w:t>
            </w:r>
          </w:p>
        </w:tc>
        <w:tc>
          <w:tcPr>
            <w:tcW w:w="820" w:type="dxa"/>
            <w:vAlign w:val="center"/>
          </w:tcPr>
          <w:p w14:paraId="112C8521">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1805</w:t>
            </w:r>
          </w:p>
        </w:tc>
        <w:tc>
          <w:tcPr>
            <w:tcW w:w="922" w:type="dxa"/>
            <w:vAlign w:val="center"/>
          </w:tcPr>
          <w:p w14:paraId="1C85936C">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宋体"/>
                <w:i w:val="0"/>
                <w:iCs w:val="0"/>
                <w:color w:val="000000"/>
                <w:kern w:val="0"/>
                <w:sz w:val="21"/>
                <w:szCs w:val="21"/>
                <w:highlight w:val="none"/>
                <w:u w:val="none"/>
                <w:lang w:val="en-US" w:eastAsia="zh-CN"/>
              </w:rPr>
              <w:t>栋</w:t>
            </w:r>
          </w:p>
        </w:tc>
        <w:tc>
          <w:tcPr>
            <w:tcW w:w="920" w:type="dxa"/>
            <w:vAlign w:val="center"/>
          </w:tcPr>
          <w:p w14:paraId="10AB9730">
            <w:pPr>
              <w:spacing w:line="360" w:lineRule="auto"/>
              <w:jc w:val="center"/>
              <w:rPr>
                <w:rFonts w:hint="default" w:ascii="宋体" w:hAnsi="宋体" w:cs="Times New Roman"/>
                <w:color w:val="auto"/>
                <w:sz w:val="21"/>
                <w:szCs w:val="21"/>
                <w:highlight w:val="none"/>
                <w:vertAlign w:val="baseline"/>
                <w:lang w:val="en-US" w:eastAsia="zh-CN"/>
              </w:rPr>
            </w:pPr>
          </w:p>
        </w:tc>
        <w:tc>
          <w:tcPr>
            <w:tcW w:w="941" w:type="dxa"/>
            <w:vAlign w:val="center"/>
          </w:tcPr>
          <w:p w14:paraId="258D42C9">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56" w:type="dxa"/>
            <w:vAlign w:val="center"/>
          </w:tcPr>
          <w:p w14:paraId="017B46C1">
            <w:pPr>
              <w:spacing w:line="360" w:lineRule="auto"/>
              <w:jc w:val="center"/>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550.00</w:t>
            </w:r>
          </w:p>
        </w:tc>
        <w:tc>
          <w:tcPr>
            <w:tcW w:w="1266" w:type="dxa"/>
            <w:vAlign w:val="center"/>
          </w:tcPr>
          <w:p w14:paraId="142C7F72">
            <w:pPr>
              <w:spacing w:line="360" w:lineRule="auto"/>
              <w:jc w:val="left"/>
              <w:rPr>
                <w:rFonts w:hint="default" w:ascii="宋体" w:hAnsi="宋体" w:cs="Times New Roman"/>
                <w:color w:val="auto"/>
                <w:sz w:val="21"/>
                <w:szCs w:val="21"/>
                <w:highlight w:val="none"/>
                <w:vertAlign w:val="baseline"/>
                <w:lang w:val="en-US" w:eastAsia="zh-CN"/>
              </w:rPr>
            </w:pPr>
            <w:r>
              <w:rPr>
                <w:rFonts w:hint="eastAsia" w:ascii="宋体" w:hAnsi="宋体" w:eastAsia="宋体" w:cs="Times New Roman"/>
                <w:color w:val="auto"/>
                <w:sz w:val="21"/>
                <w:szCs w:val="21"/>
                <w:highlight w:val="none"/>
                <w:vertAlign w:val="baseline"/>
                <w:lang w:val="en-US" w:eastAsia="zh-CN"/>
              </w:rPr>
              <w:t xml:space="preserve">992,750.00 </w:t>
            </w:r>
          </w:p>
        </w:tc>
      </w:tr>
      <w:tr w14:paraId="5273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5" w:type="dxa"/>
            <w:gridSpan w:val="6"/>
          </w:tcPr>
          <w:p w14:paraId="619EEEDC">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r>
              <w:rPr>
                <w:rFonts w:hint="eastAsia" w:ascii="宋体" w:hAnsi="宋体" w:cs="Times New Roman"/>
                <w:color w:val="auto"/>
                <w:sz w:val="21"/>
                <w:szCs w:val="21"/>
                <w:highlight w:val="none"/>
                <w:vertAlign w:val="baseline"/>
                <w:lang w:val="en-US" w:eastAsia="zh-CN"/>
              </w:rPr>
              <w:t>合计（即</w:t>
            </w:r>
            <w:r>
              <w:rPr>
                <w:rFonts w:hint="eastAsia" w:ascii="宋体" w:hAnsi="宋体" w:eastAsia="宋体"/>
                <w:bCs/>
                <w:kern w:val="0"/>
                <w:szCs w:val="21"/>
                <w:highlight w:val="none"/>
              </w:rPr>
              <w:t>投标总价</w:t>
            </w:r>
            <w:r>
              <w:rPr>
                <w:rFonts w:hint="eastAsia" w:ascii="宋体" w:hAnsi="宋体" w:cs="Times New Roman"/>
                <w:color w:val="auto"/>
                <w:sz w:val="21"/>
                <w:szCs w:val="21"/>
                <w:highlight w:val="none"/>
                <w:vertAlign w:val="baseline"/>
                <w:lang w:val="en-US" w:eastAsia="zh-CN"/>
              </w:rPr>
              <w:t>）</w:t>
            </w:r>
          </w:p>
        </w:tc>
        <w:tc>
          <w:tcPr>
            <w:tcW w:w="941" w:type="dxa"/>
            <w:vAlign w:val="center"/>
          </w:tcPr>
          <w:p w14:paraId="1D5B1E5F">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056" w:type="dxa"/>
            <w:vAlign w:val="center"/>
          </w:tcPr>
          <w:p w14:paraId="6132A92F">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c>
          <w:tcPr>
            <w:tcW w:w="1266" w:type="dxa"/>
            <w:vAlign w:val="center"/>
          </w:tcPr>
          <w:p w14:paraId="3D1BFCEF">
            <w:pPr>
              <w:keepNext w:val="0"/>
              <w:keepLines w:val="0"/>
              <w:widowControl/>
              <w:suppressLineNumbers w:val="0"/>
              <w:jc w:val="center"/>
              <w:textAlignment w:val="center"/>
              <w:rPr>
                <w:rFonts w:hint="default" w:ascii="宋体" w:hAnsi="宋体" w:cs="Times New Roman"/>
                <w:color w:val="auto"/>
                <w:sz w:val="21"/>
                <w:szCs w:val="21"/>
                <w:highlight w:val="none"/>
                <w:vertAlign w:val="baseline"/>
                <w:lang w:val="en-US" w:eastAsia="zh-CN"/>
              </w:rPr>
            </w:pPr>
          </w:p>
        </w:tc>
      </w:tr>
    </w:tbl>
    <w:p w14:paraId="5682A55D">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注：1、投标总价应为以上各分项价格之和。</w:t>
      </w:r>
    </w:p>
    <w:p w14:paraId="1DA4247C">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lang w:val="en-US" w:eastAsia="zh-CN"/>
        </w:rPr>
        <w:t>2</w:t>
      </w:r>
      <w:r>
        <w:rPr>
          <w:rFonts w:hint="eastAsia" w:ascii="宋体" w:hAnsi="宋体" w:eastAsia="宋体"/>
          <w:bCs/>
          <w:kern w:val="0"/>
          <w:szCs w:val="21"/>
        </w:rPr>
        <w:t>、开标一览表的投标总价必须与以上分项报价清单的投标总价一致。</w:t>
      </w:r>
    </w:p>
    <w:p w14:paraId="50F5DD91">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lang w:val="en-US" w:eastAsia="zh-CN"/>
        </w:rPr>
        <w:t>3</w:t>
      </w:r>
      <w:r>
        <w:rPr>
          <w:rFonts w:hint="eastAsia" w:ascii="宋体" w:hAnsi="宋体" w:eastAsia="宋体"/>
          <w:bCs/>
          <w:kern w:val="0"/>
          <w:szCs w:val="21"/>
        </w:rPr>
        <w:t>、</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163756">
      <w:pPr>
        <w:keepNext/>
        <w:keepLines/>
        <w:tabs>
          <w:tab w:val="left" w:pos="765"/>
        </w:tabs>
        <w:spacing w:line="376" w:lineRule="auto"/>
        <w:outlineLvl w:val="3"/>
        <w:rPr>
          <w:rFonts w:ascii="宋体" w:hAnsi="宋体" w:eastAsia="宋体"/>
          <w:bCs/>
          <w:kern w:val="0"/>
          <w:szCs w:val="21"/>
        </w:rPr>
      </w:pPr>
    </w:p>
    <w:p w14:paraId="337A1D2C">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D19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71A4E197">
            <w:pPr>
              <w:jc w:val="center"/>
              <w:rPr>
                <w:rFonts w:ascii="宋体" w:hAnsi="宋体"/>
                <w:szCs w:val="21"/>
              </w:rPr>
            </w:pPr>
            <w:r>
              <w:rPr>
                <w:rFonts w:hint="eastAsia" w:ascii="宋体" w:hAnsi="宋体"/>
                <w:szCs w:val="21"/>
              </w:rPr>
              <w:t>序号</w:t>
            </w:r>
          </w:p>
        </w:tc>
        <w:tc>
          <w:tcPr>
            <w:tcW w:w="2551" w:type="dxa"/>
            <w:vAlign w:val="center"/>
          </w:tcPr>
          <w:p w14:paraId="13C74AED">
            <w:pPr>
              <w:jc w:val="center"/>
              <w:rPr>
                <w:rFonts w:ascii="宋体" w:hAnsi="宋体"/>
                <w:szCs w:val="21"/>
              </w:rPr>
            </w:pPr>
            <w:r>
              <w:rPr>
                <w:rFonts w:hint="eastAsia" w:ascii="宋体" w:hAnsi="宋体"/>
                <w:szCs w:val="21"/>
              </w:rPr>
              <w:t>招标文件服务要求</w:t>
            </w:r>
          </w:p>
        </w:tc>
        <w:tc>
          <w:tcPr>
            <w:tcW w:w="1985" w:type="dxa"/>
            <w:vAlign w:val="center"/>
          </w:tcPr>
          <w:p w14:paraId="51837809">
            <w:pPr>
              <w:jc w:val="center"/>
              <w:rPr>
                <w:rFonts w:ascii="宋体" w:hAnsi="宋体"/>
                <w:szCs w:val="21"/>
              </w:rPr>
            </w:pPr>
            <w:r>
              <w:rPr>
                <w:rFonts w:hint="eastAsia" w:ascii="宋体" w:hAnsi="宋体"/>
                <w:szCs w:val="21"/>
              </w:rPr>
              <w:t>投标文件服务响应</w:t>
            </w:r>
          </w:p>
        </w:tc>
        <w:tc>
          <w:tcPr>
            <w:tcW w:w="1276" w:type="dxa"/>
            <w:vAlign w:val="center"/>
          </w:tcPr>
          <w:p w14:paraId="0750611D">
            <w:pPr>
              <w:jc w:val="center"/>
              <w:rPr>
                <w:rFonts w:ascii="宋体" w:hAnsi="宋体"/>
                <w:szCs w:val="21"/>
              </w:rPr>
            </w:pPr>
            <w:r>
              <w:rPr>
                <w:rFonts w:hint="eastAsia" w:ascii="宋体" w:hAnsi="宋体"/>
                <w:szCs w:val="21"/>
              </w:rPr>
              <w:t>偏离情况</w:t>
            </w:r>
          </w:p>
        </w:tc>
        <w:tc>
          <w:tcPr>
            <w:tcW w:w="2551" w:type="dxa"/>
            <w:vAlign w:val="center"/>
          </w:tcPr>
          <w:p w14:paraId="15C4E5A7">
            <w:pPr>
              <w:jc w:val="center"/>
              <w:rPr>
                <w:rFonts w:ascii="宋体" w:hAnsi="宋体"/>
                <w:szCs w:val="21"/>
              </w:rPr>
            </w:pPr>
            <w:r>
              <w:rPr>
                <w:rFonts w:hint="eastAsia" w:ascii="宋体" w:hAnsi="宋体"/>
                <w:szCs w:val="21"/>
              </w:rPr>
              <w:t>说明</w:t>
            </w:r>
          </w:p>
        </w:tc>
      </w:tr>
      <w:tr w14:paraId="0815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7C99AA1">
            <w:pPr>
              <w:rPr>
                <w:sz w:val="24"/>
              </w:rPr>
            </w:pPr>
          </w:p>
        </w:tc>
        <w:tc>
          <w:tcPr>
            <w:tcW w:w="2551" w:type="dxa"/>
          </w:tcPr>
          <w:p w14:paraId="60247847">
            <w:pPr>
              <w:rPr>
                <w:sz w:val="24"/>
              </w:rPr>
            </w:pPr>
          </w:p>
        </w:tc>
        <w:tc>
          <w:tcPr>
            <w:tcW w:w="1985" w:type="dxa"/>
          </w:tcPr>
          <w:p w14:paraId="4D4578E1">
            <w:pPr>
              <w:rPr>
                <w:sz w:val="24"/>
              </w:rPr>
            </w:pPr>
          </w:p>
        </w:tc>
        <w:tc>
          <w:tcPr>
            <w:tcW w:w="1276" w:type="dxa"/>
          </w:tcPr>
          <w:p w14:paraId="19C17032">
            <w:pPr>
              <w:rPr>
                <w:sz w:val="24"/>
              </w:rPr>
            </w:pPr>
          </w:p>
        </w:tc>
        <w:tc>
          <w:tcPr>
            <w:tcW w:w="2551" w:type="dxa"/>
          </w:tcPr>
          <w:p w14:paraId="5580FCE5">
            <w:pPr>
              <w:rPr>
                <w:szCs w:val="21"/>
              </w:rPr>
            </w:pPr>
            <w:r>
              <w:rPr>
                <w:rFonts w:hint="eastAsia"/>
                <w:szCs w:val="21"/>
              </w:rPr>
              <w:t>如需附证明文件，应在“说明”栏填写证明文件对应名称和页码。</w:t>
            </w:r>
          </w:p>
        </w:tc>
      </w:tr>
      <w:tr w14:paraId="139E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1CB4FD75">
            <w:pPr>
              <w:rPr>
                <w:sz w:val="24"/>
              </w:rPr>
            </w:pPr>
          </w:p>
        </w:tc>
        <w:tc>
          <w:tcPr>
            <w:tcW w:w="2551" w:type="dxa"/>
          </w:tcPr>
          <w:p w14:paraId="28B8E33B">
            <w:pPr>
              <w:rPr>
                <w:sz w:val="24"/>
              </w:rPr>
            </w:pPr>
          </w:p>
        </w:tc>
        <w:tc>
          <w:tcPr>
            <w:tcW w:w="1985" w:type="dxa"/>
          </w:tcPr>
          <w:p w14:paraId="39949A03">
            <w:pPr>
              <w:rPr>
                <w:sz w:val="24"/>
              </w:rPr>
            </w:pPr>
          </w:p>
        </w:tc>
        <w:tc>
          <w:tcPr>
            <w:tcW w:w="1276" w:type="dxa"/>
          </w:tcPr>
          <w:p w14:paraId="352DF257">
            <w:pPr>
              <w:rPr>
                <w:sz w:val="24"/>
              </w:rPr>
            </w:pPr>
          </w:p>
        </w:tc>
        <w:tc>
          <w:tcPr>
            <w:tcW w:w="2551" w:type="dxa"/>
          </w:tcPr>
          <w:p w14:paraId="2E1EF834">
            <w:pPr>
              <w:rPr>
                <w:sz w:val="24"/>
              </w:rPr>
            </w:pPr>
          </w:p>
        </w:tc>
      </w:tr>
    </w:tbl>
    <w:p w14:paraId="619AB653">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备注：</w:t>
      </w:r>
    </w:p>
    <w:p w14:paraId="14AD7448">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1</w:t>
      </w:r>
      <w:r>
        <w:rPr>
          <w:rFonts w:hint="eastAsia" w:ascii="宋体" w:hAnsi="宋体" w:eastAsia="宋体"/>
          <w:bCs/>
          <w:kern w:val="0"/>
          <w:szCs w:val="21"/>
        </w:rPr>
        <w:t>、</w:t>
      </w:r>
      <w:r>
        <w:rPr>
          <w:rFonts w:ascii="宋体" w:hAnsi="宋体" w:eastAsia="宋体"/>
          <w:bCs/>
          <w:kern w:val="0"/>
          <w:szCs w:val="21"/>
        </w:rPr>
        <w:t>“招标文件服务要求”一栏填写招标文件第二章“招标项目需求”</w:t>
      </w:r>
      <w:r>
        <w:rPr>
          <w:rFonts w:ascii="宋体" w:hAnsi="宋体" w:eastAsia="宋体"/>
          <w:b/>
          <w:bCs/>
          <w:kern w:val="0"/>
          <w:szCs w:val="21"/>
          <w:highlight w:val="yellow"/>
        </w:rPr>
        <w:t>“</w:t>
      </w:r>
      <w:r>
        <w:rPr>
          <w:rFonts w:hint="eastAsia" w:ascii="宋体" w:hAnsi="宋体" w:eastAsia="宋体"/>
          <w:b/>
          <w:bCs/>
          <w:kern w:val="0"/>
          <w:szCs w:val="21"/>
          <w:highlight w:val="yellow"/>
        </w:rPr>
        <w:t>四、项目</w:t>
      </w:r>
      <w:r>
        <w:rPr>
          <w:rFonts w:ascii="宋体" w:hAnsi="宋体" w:eastAsia="宋体"/>
          <w:b/>
          <w:bCs/>
          <w:kern w:val="0"/>
          <w:szCs w:val="21"/>
          <w:highlight w:val="yellow"/>
        </w:rPr>
        <w:t>服务</w:t>
      </w:r>
      <w:r>
        <w:rPr>
          <w:rFonts w:hint="eastAsia" w:ascii="宋体" w:hAnsi="宋体" w:eastAsia="宋体"/>
          <w:b/>
          <w:bCs/>
          <w:kern w:val="0"/>
          <w:szCs w:val="21"/>
          <w:highlight w:val="yellow"/>
        </w:rPr>
        <w:t>要求</w:t>
      </w:r>
      <w:r>
        <w:rPr>
          <w:rFonts w:ascii="宋体" w:hAnsi="宋体" w:eastAsia="宋体"/>
          <w:b/>
          <w:bCs/>
          <w:kern w:val="0"/>
          <w:szCs w:val="21"/>
          <w:highlight w:val="yellow"/>
        </w:rPr>
        <w:t>”</w:t>
      </w:r>
      <w:r>
        <w:rPr>
          <w:rFonts w:ascii="宋体" w:hAnsi="宋体" w:eastAsia="宋体"/>
          <w:bCs/>
          <w:kern w:val="0"/>
          <w:szCs w:val="21"/>
        </w:rPr>
        <w:t>的内容。</w:t>
      </w:r>
    </w:p>
    <w:p w14:paraId="43FD89ED">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2</w:t>
      </w:r>
      <w:r>
        <w:rPr>
          <w:rFonts w:hint="eastAsia" w:ascii="宋体" w:hAnsi="宋体" w:eastAsia="宋体"/>
          <w:bCs/>
          <w:kern w:val="0"/>
          <w:szCs w:val="21"/>
        </w:rPr>
        <w:t>、</w:t>
      </w:r>
      <w:r>
        <w:rPr>
          <w:rFonts w:ascii="宋体" w:hAnsi="宋体" w:eastAsia="宋体"/>
          <w:bCs/>
          <w:kern w:val="0"/>
          <w:szCs w:val="21"/>
        </w:rPr>
        <w:t>“投标文件服务</w:t>
      </w:r>
      <w:r>
        <w:rPr>
          <w:rFonts w:hint="eastAsia" w:ascii="宋体" w:hAnsi="宋体" w:eastAsia="宋体"/>
          <w:bCs/>
          <w:kern w:val="0"/>
          <w:szCs w:val="21"/>
        </w:rPr>
        <w:t>响应</w:t>
      </w:r>
      <w:r>
        <w:rPr>
          <w:rFonts w:ascii="宋体" w:hAnsi="宋体" w:eastAsia="宋体"/>
          <w:bCs/>
          <w:kern w:val="0"/>
          <w:szCs w:val="21"/>
        </w:rPr>
        <w:t>”一栏详细填写响应情况，并应对照</w:t>
      </w:r>
      <w:r>
        <w:rPr>
          <w:rFonts w:hint="eastAsia" w:ascii="宋体" w:hAnsi="宋体" w:eastAsia="宋体"/>
          <w:bCs/>
          <w:kern w:val="0"/>
          <w:szCs w:val="21"/>
        </w:rPr>
        <w:t>招</w:t>
      </w:r>
      <w:r>
        <w:rPr>
          <w:rFonts w:ascii="宋体" w:hAnsi="宋体" w:eastAsia="宋体"/>
          <w:bCs/>
          <w:kern w:val="0"/>
          <w:szCs w:val="21"/>
        </w:rPr>
        <w:t>标文件</w:t>
      </w:r>
      <w:r>
        <w:rPr>
          <w:rFonts w:hint="eastAsia" w:ascii="宋体" w:hAnsi="宋体" w:eastAsia="宋体"/>
          <w:bCs/>
          <w:kern w:val="0"/>
          <w:szCs w:val="21"/>
        </w:rPr>
        <w:t>服务</w:t>
      </w:r>
      <w:r>
        <w:rPr>
          <w:rFonts w:ascii="宋体" w:hAnsi="宋体" w:eastAsia="宋体"/>
          <w:bCs/>
          <w:kern w:val="0"/>
          <w:szCs w:val="21"/>
        </w:rPr>
        <w:t>要求一一对应响应。</w:t>
      </w:r>
    </w:p>
    <w:p w14:paraId="27444511">
      <w:pPr>
        <w:keepNext/>
        <w:keepLines/>
        <w:tabs>
          <w:tab w:val="left" w:pos="765"/>
        </w:tabs>
        <w:spacing w:line="376" w:lineRule="auto"/>
        <w:outlineLvl w:val="3"/>
        <w:rPr>
          <w:rFonts w:ascii="宋体" w:hAnsi="宋体" w:eastAsia="宋体"/>
          <w:bCs/>
          <w:kern w:val="0"/>
          <w:szCs w:val="21"/>
        </w:rPr>
      </w:pPr>
      <w:r>
        <w:rPr>
          <w:rFonts w:ascii="宋体" w:hAnsi="宋体" w:eastAsia="宋体"/>
          <w:bCs/>
          <w:kern w:val="0"/>
          <w:szCs w:val="21"/>
        </w:rPr>
        <w:t>3</w:t>
      </w:r>
      <w:r>
        <w:rPr>
          <w:rFonts w:hint="eastAsia" w:ascii="宋体" w:hAnsi="宋体" w:eastAsia="宋体"/>
          <w:bCs/>
          <w:kern w:val="0"/>
          <w:szCs w:val="21"/>
        </w:rPr>
        <w:t>、</w:t>
      </w:r>
      <w:r>
        <w:rPr>
          <w:rFonts w:ascii="宋体" w:hAnsi="宋体" w:eastAsia="宋体"/>
          <w:bCs/>
          <w:kern w:val="0"/>
          <w:szCs w:val="21"/>
        </w:rPr>
        <w:t>“偏离情况”一栏应如实填写“正偏离”、“负偏离”或“无偏离”。</w:t>
      </w:r>
    </w:p>
    <w:p w14:paraId="377EAAF0">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4、对于实质性条款，投标文件响应为“负偏离”的，投标文件将作投标无效处理</w:t>
      </w:r>
      <w:r>
        <w:rPr>
          <w:rFonts w:ascii="宋体" w:hAnsi="宋体" w:eastAsia="宋体"/>
          <w:bCs/>
          <w:kern w:val="0"/>
          <w:szCs w:val="21"/>
        </w:rPr>
        <w:t>。</w:t>
      </w:r>
    </w:p>
    <w:p w14:paraId="7A5EDC8F">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05B3B777">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623B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77B0EFD2">
            <w:pPr>
              <w:jc w:val="center"/>
              <w:rPr>
                <w:rFonts w:ascii="宋体" w:hAnsi="宋体"/>
                <w:szCs w:val="21"/>
              </w:rPr>
            </w:pPr>
            <w:r>
              <w:rPr>
                <w:rFonts w:hint="eastAsia" w:ascii="宋体" w:hAnsi="宋体"/>
                <w:szCs w:val="21"/>
              </w:rPr>
              <w:t>序号</w:t>
            </w:r>
          </w:p>
        </w:tc>
        <w:tc>
          <w:tcPr>
            <w:tcW w:w="2410" w:type="dxa"/>
            <w:vAlign w:val="center"/>
          </w:tcPr>
          <w:p w14:paraId="5C34A166">
            <w:pPr>
              <w:jc w:val="center"/>
              <w:rPr>
                <w:rFonts w:ascii="宋体" w:hAnsi="宋体"/>
                <w:szCs w:val="21"/>
              </w:rPr>
            </w:pPr>
            <w:r>
              <w:rPr>
                <w:rFonts w:hint="eastAsia" w:ascii="宋体" w:hAnsi="宋体"/>
                <w:szCs w:val="21"/>
              </w:rPr>
              <w:t>招标文件商务要求</w:t>
            </w:r>
          </w:p>
        </w:tc>
        <w:tc>
          <w:tcPr>
            <w:tcW w:w="2551" w:type="dxa"/>
            <w:vAlign w:val="center"/>
          </w:tcPr>
          <w:p w14:paraId="0DDB9B90">
            <w:pPr>
              <w:jc w:val="center"/>
              <w:rPr>
                <w:rFonts w:ascii="宋体" w:hAnsi="宋体"/>
                <w:szCs w:val="21"/>
              </w:rPr>
            </w:pPr>
            <w:r>
              <w:rPr>
                <w:rFonts w:hint="eastAsia" w:ascii="宋体" w:hAnsi="宋体"/>
                <w:szCs w:val="21"/>
              </w:rPr>
              <w:t>投标文件商务响应</w:t>
            </w:r>
          </w:p>
        </w:tc>
        <w:tc>
          <w:tcPr>
            <w:tcW w:w="1344" w:type="dxa"/>
            <w:vAlign w:val="center"/>
          </w:tcPr>
          <w:p w14:paraId="7A45C734">
            <w:pPr>
              <w:jc w:val="center"/>
              <w:rPr>
                <w:rFonts w:ascii="宋体" w:hAnsi="宋体"/>
                <w:szCs w:val="21"/>
              </w:rPr>
            </w:pPr>
            <w:r>
              <w:rPr>
                <w:rFonts w:hint="eastAsia" w:ascii="宋体" w:hAnsi="宋体"/>
                <w:szCs w:val="21"/>
              </w:rPr>
              <w:t>偏离情况</w:t>
            </w:r>
          </w:p>
        </w:tc>
        <w:tc>
          <w:tcPr>
            <w:tcW w:w="2008" w:type="dxa"/>
            <w:vAlign w:val="center"/>
          </w:tcPr>
          <w:p w14:paraId="6CAC96DE">
            <w:pPr>
              <w:jc w:val="center"/>
              <w:rPr>
                <w:rFonts w:ascii="宋体" w:hAnsi="宋体"/>
                <w:szCs w:val="21"/>
              </w:rPr>
            </w:pPr>
            <w:r>
              <w:rPr>
                <w:rFonts w:hint="eastAsia" w:ascii="宋体" w:hAnsi="宋体"/>
                <w:szCs w:val="21"/>
              </w:rPr>
              <w:t>说明</w:t>
            </w:r>
          </w:p>
        </w:tc>
      </w:tr>
      <w:tr w14:paraId="7FC0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047F6BE3">
            <w:pPr>
              <w:rPr>
                <w:sz w:val="24"/>
              </w:rPr>
            </w:pPr>
          </w:p>
        </w:tc>
        <w:tc>
          <w:tcPr>
            <w:tcW w:w="2410" w:type="dxa"/>
          </w:tcPr>
          <w:p w14:paraId="32C71D4B">
            <w:pPr>
              <w:rPr>
                <w:sz w:val="24"/>
              </w:rPr>
            </w:pPr>
          </w:p>
        </w:tc>
        <w:tc>
          <w:tcPr>
            <w:tcW w:w="2551" w:type="dxa"/>
          </w:tcPr>
          <w:p w14:paraId="242AD3CC">
            <w:pPr>
              <w:rPr>
                <w:sz w:val="24"/>
              </w:rPr>
            </w:pPr>
          </w:p>
        </w:tc>
        <w:tc>
          <w:tcPr>
            <w:tcW w:w="1344" w:type="dxa"/>
          </w:tcPr>
          <w:p w14:paraId="47B04DCB">
            <w:pPr>
              <w:rPr>
                <w:sz w:val="24"/>
              </w:rPr>
            </w:pPr>
          </w:p>
        </w:tc>
        <w:tc>
          <w:tcPr>
            <w:tcW w:w="2008" w:type="dxa"/>
          </w:tcPr>
          <w:p w14:paraId="71D1BC3C">
            <w:pPr>
              <w:rPr>
                <w:sz w:val="24"/>
              </w:rPr>
            </w:pPr>
            <w:r>
              <w:rPr>
                <w:rFonts w:hint="eastAsia"/>
                <w:szCs w:val="21"/>
              </w:rPr>
              <w:t>如需附证明文件，应在“说明”栏填写证明文件对应名称和页码。</w:t>
            </w:r>
          </w:p>
        </w:tc>
      </w:tr>
      <w:tr w14:paraId="3071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207F786F">
            <w:pPr>
              <w:rPr>
                <w:sz w:val="24"/>
              </w:rPr>
            </w:pPr>
          </w:p>
        </w:tc>
        <w:tc>
          <w:tcPr>
            <w:tcW w:w="2410" w:type="dxa"/>
          </w:tcPr>
          <w:p w14:paraId="53B9D79F">
            <w:pPr>
              <w:rPr>
                <w:sz w:val="24"/>
              </w:rPr>
            </w:pPr>
          </w:p>
        </w:tc>
        <w:tc>
          <w:tcPr>
            <w:tcW w:w="2551" w:type="dxa"/>
          </w:tcPr>
          <w:p w14:paraId="03D96CC2">
            <w:pPr>
              <w:rPr>
                <w:sz w:val="24"/>
              </w:rPr>
            </w:pPr>
          </w:p>
        </w:tc>
        <w:tc>
          <w:tcPr>
            <w:tcW w:w="1344" w:type="dxa"/>
          </w:tcPr>
          <w:p w14:paraId="78B17B8E">
            <w:pPr>
              <w:rPr>
                <w:sz w:val="24"/>
              </w:rPr>
            </w:pPr>
          </w:p>
        </w:tc>
        <w:tc>
          <w:tcPr>
            <w:tcW w:w="2008" w:type="dxa"/>
          </w:tcPr>
          <w:p w14:paraId="3D00A157">
            <w:pPr>
              <w:rPr>
                <w:sz w:val="24"/>
              </w:rPr>
            </w:pPr>
          </w:p>
        </w:tc>
      </w:tr>
    </w:tbl>
    <w:p w14:paraId="31F5ED47">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备注：</w:t>
      </w:r>
    </w:p>
    <w:p w14:paraId="646554DB">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1、“招标文件商务服务要求”一栏填写招标文件第二章“招标项目需求”</w:t>
      </w:r>
      <w:r>
        <w:rPr>
          <w:rFonts w:hint="eastAsia" w:ascii="宋体" w:hAnsi="宋体" w:eastAsia="宋体"/>
          <w:b/>
          <w:bCs/>
          <w:kern w:val="0"/>
          <w:szCs w:val="21"/>
          <w:highlight w:val="yellow"/>
        </w:rPr>
        <w:t>“五、项目商务要求”</w:t>
      </w:r>
      <w:r>
        <w:rPr>
          <w:rFonts w:hint="eastAsia" w:ascii="宋体" w:hAnsi="宋体" w:eastAsia="宋体"/>
          <w:bCs/>
          <w:kern w:val="0"/>
          <w:szCs w:val="21"/>
        </w:rPr>
        <w:t>的内容</w:t>
      </w:r>
      <w:r>
        <w:rPr>
          <w:rFonts w:ascii="宋体" w:hAnsi="宋体" w:eastAsia="宋体"/>
          <w:bCs/>
          <w:kern w:val="0"/>
          <w:szCs w:val="21"/>
        </w:rPr>
        <w:t>。</w:t>
      </w:r>
    </w:p>
    <w:p w14:paraId="31BACDC9">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2、“投标文件商务响应”一栏详细填写投标商务条款的内容</w:t>
      </w:r>
      <w:r>
        <w:rPr>
          <w:rFonts w:ascii="宋体" w:hAnsi="宋体" w:eastAsia="宋体"/>
          <w:bCs/>
          <w:kern w:val="0"/>
          <w:szCs w:val="21"/>
        </w:rPr>
        <w:t>。</w:t>
      </w:r>
    </w:p>
    <w:p w14:paraId="0FC7FD0E">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3、“偏离情况”栏中应如实填写“正偏离”、“负偏离”或“无偏离”</w:t>
      </w:r>
      <w:r>
        <w:rPr>
          <w:rFonts w:ascii="宋体" w:hAnsi="宋体" w:eastAsia="宋体"/>
          <w:bCs/>
          <w:kern w:val="0"/>
          <w:szCs w:val="21"/>
        </w:rPr>
        <w:t>。</w:t>
      </w:r>
    </w:p>
    <w:p w14:paraId="6BE494F6">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4、对于实质性条款，投标文件响应为“负偏离”的，投标文件将作投标无效处理</w:t>
      </w:r>
      <w:r>
        <w:rPr>
          <w:rFonts w:ascii="宋体" w:hAnsi="宋体" w:eastAsia="宋体"/>
          <w:bCs/>
          <w:kern w:val="0"/>
          <w:szCs w:val="21"/>
        </w:rPr>
        <w:t>。</w:t>
      </w:r>
    </w:p>
    <w:p w14:paraId="7D1B4A96">
      <w:pPr>
        <w:keepNext/>
        <w:keepLines/>
        <w:tabs>
          <w:tab w:val="left" w:pos="765"/>
        </w:tabs>
        <w:spacing w:line="376" w:lineRule="auto"/>
        <w:outlineLvl w:val="3"/>
        <w:rPr>
          <w:rFonts w:ascii="宋体" w:hAnsi="宋体" w:eastAsia="宋体"/>
          <w:bCs/>
          <w:kern w:val="0"/>
          <w:szCs w:val="21"/>
        </w:rPr>
      </w:pPr>
      <w:r>
        <w:rPr>
          <w:rFonts w:hint="eastAsia" w:ascii="宋体" w:hAnsi="宋体" w:eastAsia="宋体"/>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7CFFC70F">
      <w:pPr>
        <w:jc w:val="center"/>
        <w:rPr>
          <w:rFonts w:hint="eastAsia" w:ascii="宋体" w:hAnsi="宋体"/>
          <w:b/>
          <w:bCs/>
          <w:kern w:val="0"/>
          <w:sz w:val="24"/>
          <w:szCs w:val="20"/>
        </w:rPr>
      </w:pPr>
    </w:p>
    <w:p w14:paraId="313815B7">
      <w:pPr>
        <w:jc w:val="center"/>
        <w:rPr>
          <w:rFonts w:hint="eastAsia" w:ascii="宋体" w:hAnsi="宋体"/>
          <w:b/>
          <w:bCs/>
          <w:kern w:val="0"/>
          <w:sz w:val="24"/>
          <w:szCs w:val="20"/>
        </w:rPr>
      </w:pPr>
    </w:p>
    <w:p w14:paraId="38471344">
      <w:pPr>
        <w:jc w:val="center"/>
        <w:rPr>
          <w:rFonts w:hint="eastAsia" w:ascii="宋体" w:hAnsi="宋体"/>
          <w:b/>
          <w:bCs/>
          <w:kern w:val="0"/>
          <w:sz w:val="24"/>
          <w:szCs w:val="20"/>
        </w:rPr>
      </w:pPr>
    </w:p>
    <w:p w14:paraId="5C55233D">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12F81F18">
      <w:pPr>
        <w:jc w:val="center"/>
        <w:rPr>
          <w:rFonts w:hint="eastAsia" w:ascii="黑体" w:hAnsi="宋体" w:eastAsia="黑体"/>
          <w:bCs/>
          <w:kern w:val="0"/>
          <w:sz w:val="24"/>
          <w:szCs w:val="24"/>
          <w:lang w:eastAsia="zh-CN"/>
        </w:rPr>
      </w:pPr>
    </w:p>
    <w:p w14:paraId="725DA529">
      <w:pPr>
        <w:rPr>
          <w:rFonts w:hint="eastAsia" w:ascii="宋体" w:hAnsi="宋体"/>
          <w:b/>
          <w:bCs/>
          <w:kern w:val="0"/>
          <w:sz w:val="24"/>
          <w:szCs w:val="20"/>
        </w:rPr>
      </w:pPr>
      <w:r>
        <w:rPr>
          <w:rFonts w:hint="eastAsia" w:ascii="宋体" w:hAnsi="宋体"/>
          <w:b/>
          <w:bCs/>
          <w:kern w:val="0"/>
          <w:sz w:val="24"/>
          <w:szCs w:val="20"/>
        </w:rPr>
        <w:br w:type="page"/>
      </w:r>
    </w:p>
    <w:p w14:paraId="72203C09">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576461DE">
      <w:pPr>
        <w:ind w:firstLine="411" w:firstLineChars="196"/>
        <w:rPr>
          <w:rFonts w:ascii="Times New Roman" w:hAnsi="Times New Roman"/>
          <w:szCs w:val="24"/>
        </w:rPr>
      </w:pPr>
    </w:p>
    <w:p w14:paraId="411F1944">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p>
    <w:p w14:paraId="0AF9BC5F">
      <w:pPr>
        <w:ind w:firstLine="470" w:firstLineChars="196"/>
        <w:jc w:val="center"/>
        <w:rPr>
          <w:rFonts w:ascii="Times New Roman" w:hAnsi="Times New Roman"/>
          <w:sz w:val="24"/>
          <w:szCs w:val="24"/>
        </w:rPr>
      </w:pPr>
      <w:bookmarkStart w:id="15" w:name="_Toc84303603"/>
      <w:bookmarkStart w:id="16" w:name="_Toc73518163"/>
      <w:bookmarkStart w:id="17" w:name="_Toc73517685"/>
      <w:bookmarkStart w:id="18" w:name="_Toc73521592"/>
      <w:bookmarkStart w:id="19" w:name="_Toc100052414"/>
      <w:bookmarkStart w:id="20" w:name="_Toc73521680"/>
      <w:bookmarkStart w:id="21" w:name="_Toc101074886"/>
    </w:p>
    <w:p w14:paraId="24F0F164">
      <w:pPr>
        <w:ind w:firstLine="470" w:firstLineChars="196"/>
        <w:jc w:val="center"/>
        <w:rPr>
          <w:rFonts w:ascii="Times New Roman" w:hAnsi="Times New Roman"/>
          <w:sz w:val="24"/>
          <w:szCs w:val="24"/>
        </w:rPr>
      </w:pPr>
    </w:p>
    <w:bookmarkEnd w:id="15"/>
    <w:bookmarkEnd w:id="16"/>
    <w:bookmarkEnd w:id="17"/>
    <w:bookmarkEnd w:id="18"/>
    <w:bookmarkEnd w:id="19"/>
    <w:bookmarkEnd w:id="20"/>
    <w:bookmarkEnd w:id="21"/>
    <w:p w14:paraId="5A226727">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36974DB5">
      <w:pPr>
        <w:pStyle w:val="23"/>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2677F8EF">
      <w:pPr>
        <w:adjustRightInd w:val="0"/>
        <w:snapToGrid w:val="0"/>
        <w:spacing w:line="360" w:lineRule="auto"/>
        <w:ind w:firstLine="422" w:firstLineChars="200"/>
        <w:rPr>
          <w:rFonts w:ascii="宋体" w:hAnsi="宋体"/>
          <w:b/>
          <w:bCs/>
          <w:szCs w:val="21"/>
        </w:rPr>
      </w:pPr>
    </w:p>
    <w:p w14:paraId="7C723E1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0D86E78D">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04DA4B32">
      <w:pPr>
        <w:adjustRightInd w:val="0"/>
        <w:snapToGrid w:val="0"/>
        <w:spacing w:line="360" w:lineRule="auto"/>
        <w:rPr>
          <w:rFonts w:ascii="宋体" w:hAnsi="宋体"/>
          <w:szCs w:val="21"/>
        </w:rPr>
      </w:pPr>
    </w:p>
    <w:p w14:paraId="73718587">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根据</w:t>
      </w:r>
      <w:r>
        <w:rPr>
          <w:rFonts w:hint="eastAsia" w:hAnsi="宋体"/>
          <w:b w:val="0"/>
          <w:bCs/>
          <w:sz w:val="21"/>
          <w:szCs w:val="21"/>
          <w:u w:val="single"/>
          <w:lang w:val="en-US" w:eastAsia="zh-CN"/>
        </w:rPr>
        <w:t xml:space="preserve">                </w:t>
      </w:r>
      <w:r>
        <w:rPr>
          <w:rFonts w:hint="eastAsia" w:hAnsi="宋体"/>
          <w:b w:val="0"/>
          <w:bCs/>
          <w:sz w:val="21"/>
          <w:szCs w:val="21"/>
        </w:rPr>
        <w:t>号项目结果，</w:t>
      </w:r>
      <w:r>
        <w:rPr>
          <w:rFonts w:hint="eastAsia" w:hAnsi="宋体"/>
          <w:b w:val="0"/>
          <w:bCs/>
          <w:sz w:val="21"/>
          <w:szCs w:val="21"/>
          <w:u w:val="single"/>
          <w:lang w:val="en-US" w:eastAsia="zh-CN"/>
        </w:rPr>
        <w:t xml:space="preserve">                   </w:t>
      </w:r>
      <w:r>
        <w:rPr>
          <w:rFonts w:hint="eastAsia" w:hAnsi="宋体"/>
          <w:b w:val="0"/>
          <w:bCs/>
          <w:sz w:val="21"/>
          <w:szCs w:val="21"/>
        </w:rPr>
        <w:t>单位为中标人。按照《中华人民共和国民法典》（第三编 合同）》和《深圳经济特区政府采购条例》，经深圳市（以下简称甲方）和单位（以下简称乙方）协商，就甲方委托乙方承担</w:t>
      </w:r>
      <w:r>
        <w:rPr>
          <w:rFonts w:hint="eastAsia" w:hAnsi="宋体"/>
          <w:b w:val="0"/>
          <w:bCs/>
          <w:sz w:val="21"/>
          <w:szCs w:val="21"/>
          <w:u w:val="single"/>
        </w:rPr>
        <w:t xml:space="preserve">                      </w:t>
      </w:r>
      <w:r>
        <w:rPr>
          <w:rFonts w:hint="eastAsia" w:hAnsi="宋体"/>
          <w:b w:val="0"/>
          <w:bCs/>
          <w:sz w:val="21"/>
          <w:szCs w:val="21"/>
        </w:rPr>
        <w:t>服务项目，达成以下合同条款：</w:t>
      </w:r>
    </w:p>
    <w:p w14:paraId="144BB07C">
      <w:pPr>
        <w:pStyle w:val="23"/>
        <w:snapToGrid w:val="0"/>
        <w:spacing w:line="360" w:lineRule="auto"/>
        <w:ind w:firstLine="422" w:firstLineChars="200"/>
        <w:rPr>
          <w:rFonts w:hint="eastAsia" w:hAnsi="宋体"/>
          <w:b/>
          <w:sz w:val="21"/>
          <w:szCs w:val="21"/>
        </w:rPr>
      </w:pPr>
      <w:r>
        <w:rPr>
          <w:rFonts w:hint="eastAsia" w:hAnsi="宋体"/>
          <w:b/>
          <w:sz w:val="21"/>
          <w:szCs w:val="21"/>
          <w:lang w:val="en-US" w:eastAsia="zh-CN"/>
        </w:rPr>
        <w:t xml:space="preserve">第一条  </w:t>
      </w:r>
      <w:r>
        <w:rPr>
          <w:rFonts w:hint="eastAsia" w:hAnsi="宋体"/>
          <w:b/>
          <w:sz w:val="21"/>
          <w:szCs w:val="21"/>
        </w:rPr>
        <w:t>项目概况</w:t>
      </w:r>
    </w:p>
    <w:p w14:paraId="01C5F84B">
      <w:pPr>
        <w:pStyle w:val="23"/>
        <w:snapToGrid w:val="0"/>
        <w:spacing w:line="360" w:lineRule="auto"/>
        <w:ind w:firstLine="420" w:firstLineChars="200"/>
        <w:rPr>
          <w:rFonts w:hint="eastAsia" w:hAnsi="宋体"/>
          <w:b w:val="0"/>
          <w:bCs/>
          <w:sz w:val="21"/>
          <w:szCs w:val="21"/>
          <w:lang w:eastAsia="zh-CN"/>
        </w:rPr>
      </w:pPr>
      <w:r>
        <w:rPr>
          <w:rFonts w:hint="eastAsia" w:hAnsi="宋体"/>
          <w:b w:val="0"/>
          <w:bCs/>
          <w:sz w:val="21"/>
          <w:szCs w:val="21"/>
        </w:rPr>
        <w:t>根据《深圳市人民政府办公厅关于公布 2024 年火灾高风险区域及重大火灾隐患单位整治工作验收结果和挂牌督办 2025 年火灾高风险区域及重大火灾隐患单位的通知》深府办函〔2025〕26 号文件，市政府决定对龙岗区宝龙街道作为火灾高风险实施挂牌督办。龙岗区政府结合区、街消防安全工作实际，对宝龙街道火灾高风险区域整治工作提出具体要求。为全面落实市、区政府工作要求，高质量完成整治任务，确保顺利摘牌销案，应急管理办拟购买宝龙街道火灾高风险区域社会单位（场所）整治隐患排查和电气防火检测服务</w:t>
      </w:r>
      <w:r>
        <w:rPr>
          <w:rFonts w:hint="eastAsia" w:hAnsi="宋体"/>
          <w:b w:val="0"/>
          <w:bCs/>
          <w:sz w:val="21"/>
          <w:szCs w:val="21"/>
          <w:lang w:eastAsia="zh-CN"/>
        </w:rPr>
        <w:t>。</w:t>
      </w:r>
    </w:p>
    <w:p w14:paraId="73390A1E">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项目名称： </w:t>
      </w:r>
    </w:p>
    <w:p w14:paraId="697668ED">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项目内容： </w:t>
      </w:r>
    </w:p>
    <w:p w14:paraId="429C262D">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服务时间： 本项目服务期为自合同签订之日起算，预计至202</w:t>
      </w:r>
      <w:r>
        <w:rPr>
          <w:rFonts w:hint="eastAsia" w:hAnsi="宋体"/>
          <w:b w:val="0"/>
          <w:bCs/>
          <w:sz w:val="21"/>
          <w:szCs w:val="21"/>
          <w:lang w:val="en-US" w:eastAsia="zh-CN"/>
        </w:rPr>
        <w:t>6</w:t>
      </w:r>
      <w:r>
        <w:rPr>
          <w:rFonts w:hint="eastAsia" w:hAnsi="宋体"/>
          <w:b w:val="0"/>
          <w:bCs/>
          <w:sz w:val="21"/>
          <w:szCs w:val="21"/>
        </w:rPr>
        <w:t>年</w:t>
      </w:r>
      <w:r>
        <w:rPr>
          <w:rFonts w:hint="eastAsia" w:hAnsi="宋体"/>
          <w:b w:val="0"/>
          <w:bCs/>
          <w:sz w:val="21"/>
          <w:szCs w:val="21"/>
          <w:lang w:val="en-US" w:eastAsia="zh-CN"/>
        </w:rPr>
        <w:t>5</w:t>
      </w:r>
      <w:r>
        <w:rPr>
          <w:rFonts w:hint="eastAsia" w:hAnsi="宋体"/>
          <w:b w:val="0"/>
          <w:bCs/>
          <w:sz w:val="21"/>
          <w:szCs w:val="21"/>
        </w:rPr>
        <w:t>月</w:t>
      </w:r>
      <w:r>
        <w:rPr>
          <w:rFonts w:hint="eastAsia" w:hAnsi="宋体"/>
          <w:b w:val="0"/>
          <w:bCs/>
          <w:sz w:val="21"/>
          <w:szCs w:val="21"/>
          <w:lang w:val="en-US" w:eastAsia="zh-CN"/>
        </w:rPr>
        <w:t>31</w:t>
      </w:r>
      <w:r>
        <w:rPr>
          <w:rFonts w:hint="eastAsia" w:hAnsi="宋体"/>
          <w:b w:val="0"/>
          <w:bCs/>
          <w:sz w:val="21"/>
          <w:szCs w:val="21"/>
        </w:rPr>
        <w:t>日结束，实际以项目完成并通过验收为准，期间中标供应商应继续配合采购单位做好相关迎检工作，直至通过验收。此期间内不再另行支付费用。</w:t>
      </w:r>
    </w:p>
    <w:p w14:paraId="7299EEC9">
      <w:pPr>
        <w:pStyle w:val="23"/>
        <w:snapToGrid w:val="0"/>
        <w:spacing w:line="360" w:lineRule="auto"/>
        <w:ind w:firstLine="420" w:firstLineChars="200"/>
        <w:rPr>
          <w:rFonts w:hint="eastAsia" w:hAnsi="宋体"/>
          <w:b w:val="0"/>
          <w:bCs/>
          <w:sz w:val="21"/>
          <w:szCs w:val="21"/>
          <w:lang w:eastAsia="zh-CN"/>
        </w:rPr>
      </w:pPr>
      <w:r>
        <w:rPr>
          <w:rFonts w:hint="eastAsia" w:hAnsi="宋体"/>
          <w:b w:val="0"/>
          <w:bCs/>
          <w:sz w:val="21"/>
          <w:szCs w:val="21"/>
        </w:rPr>
        <w:t>合同价款：合同总价为</w:t>
      </w:r>
      <w:r>
        <w:rPr>
          <w:rFonts w:hint="eastAsia" w:hAnsi="宋体"/>
          <w:b w:val="0"/>
          <w:bCs/>
          <w:sz w:val="21"/>
          <w:szCs w:val="21"/>
          <w:u w:val="single"/>
          <w:lang w:val="en-US" w:eastAsia="zh-CN"/>
        </w:rPr>
        <w:t xml:space="preserve">         </w:t>
      </w:r>
      <w:r>
        <w:rPr>
          <w:rFonts w:hint="eastAsia" w:hAnsi="宋体"/>
          <w:b w:val="0"/>
          <w:bCs/>
          <w:sz w:val="21"/>
          <w:szCs w:val="21"/>
          <w:lang w:eastAsia="zh-CN"/>
        </w:rPr>
        <w:t>，</w:t>
      </w:r>
      <w:r>
        <w:rPr>
          <w:rFonts w:hint="eastAsia" w:hAnsi="宋体"/>
          <w:b w:val="0"/>
          <w:bCs/>
          <w:sz w:val="21"/>
          <w:szCs w:val="21"/>
        </w:rPr>
        <w:t>含一切税、费。本合同总价包括乙方为实施本项目火灾高风险挂牌整治项目所需的服务和技术费用等，为固定不变价格，且不随通货膨胀的影响而波动。合同总价包括乙方履行本合同义务所发生的一切费用和支出和以各种方式寄送技术资料到甲方办公室所发生的费用。在合同服务期内，如遇政策方针变化等原因需减少项目服务内容或提前终止合同，乙方需要服从安排，甲方不承担违约责任。但是甲方减少项目服务内容应在乙方实际履行该内容之前通知乙方减少，否则甲方应支付已经履行的工作内容所对应的价款。减少项目服务内容或提前终止合同的，最终支付金额按照乙方已完成的合同内容支付，但总金额不超过该项目的预算限额。支付方式：分期支付</w:t>
      </w:r>
      <w:r>
        <w:rPr>
          <w:rFonts w:hint="eastAsia" w:hAnsi="宋体"/>
          <w:b w:val="0"/>
          <w:bCs/>
          <w:sz w:val="21"/>
          <w:szCs w:val="21"/>
          <w:lang w:eastAsia="zh-CN"/>
        </w:rPr>
        <w:t>。</w:t>
      </w:r>
    </w:p>
    <w:p w14:paraId="136968FD">
      <w:pPr>
        <w:pStyle w:val="23"/>
        <w:snapToGrid w:val="0"/>
        <w:spacing w:line="360" w:lineRule="auto"/>
        <w:ind w:firstLine="420" w:firstLineChars="200"/>
        <w:rPr>
          <w:rFonts w:hint="eastAsia" w:hAnsi="宋体"/>
          <w:sz w:val="21"/>
          <w:szCs w:val="21"/>
        </w:rPr>
      </w:pPr>
    </w:p>
    <w:p w14:paraId="2158737C">
      <w:pPr>
        <w:pStyle w:val="23"/>
        <w:snapToGrid w:val="0"/>
        <w:spacing w:line="360" w:lineRule="auto"/>
        <w:ind w:firstLine="422" w:firstLineChars="200"/>
        <w:rPr>
          <w:rFonts w:hint="eastAsia" w:hAnsi="宋体"/>
          <w:b/>
          <w:bCs/>
          <w:sz w:val="21"/>
          <w:szCs w:val="21"/>
        </w:rPr>
      </w:pPr>
      <w:r>
        <w:rPr>
          <w:rFonts w:hint="eastAsia" w:hAnsi="宋体"/>
          <w:b/>
          <w:bCs/>
          <w:sz w:val="21"/>
          <w:szCs w:val="21"/>
        </w:rPr>
        <w:t>第二条  服务范围</w:t>
      </w:r>
    </w:p>
    <w:p w14:paraId="5657BFCE">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1、火灾隐患排查工作 </w:t>
      </w:r>
    </w:p>
    <w:p w14:paraId="252A279F">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2、隐患整改指导工作  </w:t>
      </w:r>
    </w:p>
    <w:p w14:paraId="1B3CB1D2">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 xml:space="preserve">3、火灾隐患复查工作 </w:t>
      </w:r>
    </w:p>
    <w:p w14:paraId="261809B5">
      <w:pPr>
        <w:pStyle w:val="23"/>
        <w:snapToGrid w:val="0"/>
        <w:spacing w:line="360" w:lineRule="auto"/>
        <w:ind w:firstLine="420" w:firstLineChars="200"/>
        <w:rPr>
          <w:rFonts w:hint="eastAsia" w:hAnsi="宋体"/>
          <w:b w:val="0"/>
          <w:bCs/>
          <w:sz w:val="21"/>
          <w:szCs w:val="21"/>
        </w:rPr>
      </w:pPr>
      <w:r>
        <w:rPr>
          <w:rFonts w:hint="eastAsia" w:hAnsi="宋体"/>
          <w:b w:val="0"/>
          <w:bCs/>
          <w:sz w:val="21"/>
          <w:szCs w:val="21"/>
        </w:rPr>
        <w:t>4、台账与档案建设工作</w:t>
      </w:r>
    </w:p>
    <w:p w14:paraId="340C0AB2">
      <w:pPr>
        <w:pStyle w:val="23"/>
        <w:snapToGrid w:val="0"/>
        <w:spacing w:line="360" w:lineRule="auto"/>
        <w:ind w:firstLine="420" w:firstLineChars="200"/>
        <w:rPr>
          <w:rFonts w:hint="eastAsia" w:hAnsi="宋体"/>
          <w:b w:val="0"/>
          <w:bCs/>
          <w:sz w:val="21"/>
          <w:szCs w:val="21"/>
          <w:lang w:val="en-US" w:eastAsia="zh-CN"/>
        </w:rPr>
      </w:pPr>
      <w:r>
        <w:rPr>
          <w:rFonts w:hint="eastAsia" w:hAnsi="宋体"/>
          <w:b w:val="0"/>
          <w:bCs/>
          <w:sz w:val="21"/>
          <w:szCs w:val="21"/>
          <w:lang w:val="en-US" w:eastAsia="zh-CN"/>
        </w:rPr>
        <w:t>5、出租屋电气防火检测工作</w:t>
      </w:r>
    </w:p>
    <w:p w14:paraId="69B65CB7">
      <w:pPr>
        <w:pStyle w:val="23"/>
        <w:snapToGrid w:val="0"/>
        <w:spacing w:line="360" w:lineRule="auto"/>
        <w:ind w:firstLine="422" w:firstLineChars="200"/>
        <w:rPr>
          <w:rFonts w:hint="eastAsia" w:hAnsi="宋体"/>
          <w:b/>
          <w:sz w:val="21"/>
          <w:szCs w:val="21"/>
        </w:rPr>
      </w:pPr>
    </w:p>
    <w:p w14:paraId="0E32DF85">
      <w:pPr>
        <w:pStyle w:val="23"/>
        <w:snapToGrid w:val="0"/>
        <w:spacing w:line="360" w:lineRule="auto"/>
        <w:ind w:firstLine="422" w:firstLineChars="200"/>
        <w:rPr>
          <w:rFonts w:hint="eastAsia" w:hAnsi="宋体"/>
          <w:b/>
          <w:bCs/>
          <w:sz w:val="21"/>
          <w:szCs w:val="21"/>
        </w:rPr>
      </w:pPr>
      <w:r>
        <w:rPr>
          <w:rFonts w:hint="eastAsia" w:hAnsi="宋体"/>
          <w:b/>
          <w:bCs/>
          <w:sz w:val="21"/>
          <w:szCs w:val="21"/>
        </w:rPr>
        <w:t>第三条  服务期限</w:t>
      </w:r>
    </w:p>
    <w:p w14:paraId="2D841D47">
      <w:pPr>
        <w:pStyle w:val="23"/>
        <w:snapToGrid w:val="0"/>
        <w:spacing w:line="360" w:lineRule="auto"/>
        <w:ind w:firstLine="420" w:firstLineChars="200"/>
        <w:rPr>
          <w:rFonts w:hint="eastAsia" w:hAnsi="宋体"/>
          <w:sz w:val="21"/>
          <w:szCs w:val="21"/>
        </w:rPr>
      </w:pPr>
      <w:r>
        <w:rPr>
          <w:rFonts w:hint="eastAsia" w:hAnsi="宋体"/>
          <w:sz w:val="21"/>
          <w:szCs w:val="21"/>
        </w:rPr>
        <w:t>本项目服务期为自合同签订之日起算，预计至202</w:t>
      </w:r>
      <w:r>
        <w:rPr>
          <w:rFonts w:hint="eastAsia" w:hAnsi="宋体"/>
          <w:sz w:val="21"/>
          <w:szCs w:val="21"/>
          <w:lang w:val="en-US" w:eastAsia="zh-CN"/>
        </w:rPr>
        <w:t>6</w:t>
      </w:r>
      <w:r>
        <w:rPr>
          <w:rFonts w:hint="eastAsia" w:hAnsi="宋体"/>
          <w:sz w:val="21"/>
          <w:szCs w:val="21"/>
        </w:rPr>
        <w:t>年</w:t>
      </w:r>
      <w:r>
        <w:rPr>
          <w:rFonts w:hint="eastAsia" w:hAnsi="宋体"/>
          <w:sz w:val="21"/>
          <w:szCs w:val="21"/>
          <w:lang w:val="en-US" w:eastAsia="zh-CN"/>
        </w:rPr>
        <w:t>5</w:t>
      </w:r>
      <w:r>
        <w:rPr>
          <w:rFonts w:hint="eastAsia" w:hAnsi="宋体"/>
          <w:sz w:val="21"/>
          <w:szCs w:val="21"/>
        </w:rPr>
        <w:t>月</w:t>
      </w:r>
      <w:r>
        <w:rPr>
          <w:rFonts w:hint="eastAsia" w:hAnsi="宋体"/>
          <w:sz w:val="21"/>
          <w:szCs w:val="21"/>
          <w:lang w:val="en-US" w:eastAsia="zh-CN"/>
        </w:rPr>
        <w:t>31</w:t>
      </w:r>
      <w:r>
        <w:rPr>
          <w:rFonts w:hint="eastAsia" w:hAnsi="宋体"/>
          <w:sz w:val="21"/>
          <w:szCs w:val="21"/>
        </w:rPr>
        <w:t>日结束，实际以项目完成并通过验收为准，期间中标供应商应继续配合采购单位做好相关迎检工作，直至通过验收。此期间内不再另行支付费用。</w:t>
      </w:r>
    </w:p>
    <w:p w14:paraId="6E556156">
      <w:pPr>
        <w:pStyle w:val="23"/>
        <w:snapToGrid w:val="0"/>
        <w:spacing w:line="360" w:lineRule="auto"/>
        <w:ind w:firstLine="420" w:firstLineChars="200"/>
        <w:rPr>
          <w:rFonts w:hint="eastAsia" w:hAnsi="宋体"/>
          <w:sz w:val="21"/>
          <w:szCs w:val="21"/>
        </w:rPr>
      </w:pPr>
    </w:p>
    <w:p w14:paraId="736A5F24">
      <w:pPr>
        <w:pStyle w:val="23"/>
        <w:snapToGrid w:val="0"/>
        <w:spacing w:line="360" w:lineRule="auto"/>
        <w:ind w:firstLine="422" w:firstLineChars="200"/>
        <w:rPr>
          <w:rFonts w:hint="eastAsia" w:hAnsi="宋体"/>
          <w:b/>
          <w:bCs/>
          <w:sz w:val="21"/>
          <w:szCs w:val="21"/>
        </w:rPr>
      </w:pPr>
      <w:r>
        <w:rPr>
          <w:rFonts w:hint="eastAsia" w:hAnsi="宋体"/>
          <w:b/>
          <w:bCs/>
          <w:sz w:val="21"/>
          <w:szCs w:val="21"/>
        </w:rPr>
        <w:t>第四条  服务资料归属</w:t>
      </w:r>
    </w:p>
    <w:p w14:paraId="437B1C1A">
      <w:pPr>
        <w:pStyle w:val="23"/>
        <w:snapToGrid w:val="0"/>
        <w:spacing w:line="360" w:lineRule="auto"/>
        <w:ind w:firstLine="420" w:firstLineChars="200"/>
        <w:rPr>
          <w:rFonts w:hint="eastAsia" w:hAnsi="宋体"/>
          <w:bCs/>
          <w:sz w:val="21"/>
          <w:szCs w:val="21"/>
        </w:rPr>
      </w:pPr>
      <w:r>
        <w:rPr>
          <w:rFonts w:hint="eastAsia" w:hAnsi="宋体"/>
          <w:bCs/>
          <w:sz w:val="21"/>
          <w:szCs w:val="21"/>
        </w:rPr>
        <w:t>1、因履行本合同所产生的知识产权自形成之日起归属于甲方所有，所有提交给甲方的服务文件及相关的资料的最后文本，包括为履行技术服务范围所编制的文件、计划和证明资料等，都属于甲方的财产，乙方在提交给甲方之前应将上述资料进行整理归类和编制索引。</w:t>
      </w:r>
    </w:p>
    <w:p w14:paraId="5602F44E">
      <w:pPr>
        <w:pStyle w:val="23"/>
        <w:snapToGrid w:val="0"/>
        <w:spacing w:line="360" w:lineRule="auto"/>
        <w:ind w:firstLine="420" w:firstLineChars="200"/>
        <w:rPr>
          <w:rFonts w:hint="eastAsia" w:hAnsi="宋体"/>
          <w:bCs/>
          <w:sz w:val="21"/>
          <w:szCs w:val="21"/>
        </w:rPr>
      </w:pPr>
      <w:r>
        <w:rPr>
          <w:rFonts w:hint="eastAsia" w:hAnsi="宋体"/>
          <w:bCs/>
          <w:sz w:val="21"/>
          <w:szCs w:val="21"/>
        </w:rPr>
        <w:t>2、乙方未经甲方的书面同意，不得将上述资料用于与本服务项目之外的任何项目。</w:t>
      </w:r>
    </w:p>
    <w:p w14:paraId="6E87F04A">
      <w:pPr>
        <w:pStyle w:val="23"/>
        <w:snapToGrid w:val="0"/>
        <w:spacing w:line="360" w:lineRule="auto"/>
        <w:ind w:firstLine="420" w:firstLineChars="200"/>
        <w:rPr>
          <w:rFonts w:hint="eastAsia" w:hAnsi="宋体"/>
          <w:bCs/>
          <w:sz w:val="21"/>
          <w:szCs w:val="21"/>
        </w:rPr>
      </w:pPr>
      <w:r>
        <w:rPr>
          <w:rFonts w:hint="eastAsia" w:hAnsi="宋体"/>
          <w:bCs/>
          <w:sz w:val="21"/>
          <w:szCs w:val="21"/>
        </w:rPr>
        <w:t>3、合同履行完毕，未经甲方的书面同意，乙方不得保存在履行合同过程中所获得或接触到的任何内部数据资料。</w:t>
      </w:r>
    </w:p>
    <w:p w14:paraId="28AC7EFE">
      <w:pPr>
        <w:pStyle w:val="23"/>
        <w:snapToGrid w:val="0"/>
        <w:spacing w:line="360" w:lineRule="auto"/>
        <w:ind w:firstLine="422" w:firstLineChars="200"/>
        <w:rPr>
          <w:rFonts w:hint="eastAsia" w:hAnsi="宋体"/>
          <w:b/>
          <w:sz w:val="21"/>
          <w:szCs w:val="21"/>
        </w:rPr>
      </w:pPr>
    </w:p>
    <w:p w14:paraId="341879EB">
      <w:pPr>
        <w:snapToGrid w:val="0"/>
        <w:spacing w:line="360" w:lineRule="auto"/>
        <w:ind w:firstLine="422" w:firstLineChars="200"/>
        <w:rPr>
          <w:rFonts w:hint="eastAsia" w:ascii="宋体" w:hAnsi="宋体"/>
          <w:b/>
          <w:szCs w:val="21"/>
        </w:rPr>
      </w:pPr>
      <w:r>
        <w:rPr>
          <w:rFonts w:hint="eastAsia" w:ascii="宋体" w:hAnsi="宋体"/>
          <w:b/>
          <w:szCs w:val="21"/>
        </w:rPr>
        <w:t>第五条  甲方的义务</w:t>
      </w:r>
    </w:p>
    <w:p w14:paraId="5CD3C9E1">
      <w:pPr>
        <w:snapToGrid w:val="0"/>
        <w:spacing w:line="360" w:lineRule="auto"/>
        <w:ind w:firstLine="420" w:firstLineChars="200"/>
        <w:rPr>
          <w:rFonts w:hint="eastAsia" w:ascii="宋体" w:hAnsi="宋体"/>
          <w:b w:val="0"/>
          <w:bCs/>
          <w:szCs w:val="21"/>
        </w:rPr>
      </w:pPr>
      <w:r>
        <w:rPr>
          <w:rFonts w:hint="eastAsia" w:ascii="宋体" w:hAnsi="宋体"/>
          <w:b w:val="0"/>
          <w:bCs/>
          <w:szCs w:val="21"/>
        </w:rPr>
        <w:t>1、负责与本服务项目有关的第三方的协调，提供开展服务工作的外部条件。</w:t>
      </w:r>
    </w:p>
    <w:p w14:paraId="37061997">
      <w:pPr>
        <w:snapToGrid w:val="0"/>
        <w:spacing w:line="360" w:lineRule="auto"/>
        <w:ind w:firstLine="420" w:firstLineChars="200"/>
        <w:rPr>
          <w:rFonts w:hint="eastAsia" w:ascii="宋体" w:hAnsi="宋体"/>
          <w:b w:val="0"/>
          <w:bCs/>
          <w:szCs w:val="21"/>
        </w:rPr>
      </w:pPr>
      <w:r>
        <w:rPr>
          <w:rFonts w:hint="eastAsia" w:ascii="宋体" w:hAnsi="宋体"/>
          <w:b w:val="0"/>
          <w:bCs/>
          <w:szCs w:val="21"/>
        </w:rPr>
        <w:t>2、向乙方提供与本项目服务工作有关的资料。</w:t>
      </w:r>
    </w:p>
    <w:p w14:paraId="2E6B6FAF">
      <w:pPr>
        <w:snapToGrid w:val="0"/>
        <w:spacing w:line="360" w:lineRule="auto"/>
        <w:ind w:firstLine="420" w:firstLineChars="200"/>
        <w:rPr>
          <w:rFonts w:hint="eastAsia" w:ascii="宋体" w:hAnsi="宋体"/>
          <w:b w:val="0"/>
          <w:bCs/>
          <w:szCs w:val="21"/>
        </w:rPr>
      </w:pPr>
      <w:r>
        <w:rPr>
          <w:rFonts w:hint="eastAsia" w:ascii="宋体" w:hAnsi="宋体"/>
          <w:b w:val="0"/>
          <w:bCs/>
          <w:szCs w:val="21"/>
        </w:rPr>
        <w:t>3、负责组织有关专家对项目试验成果评估报告的评审。</w:t>
      </w:r>
    </w:p>
    <w:p w14:paraId="708363FE">
      <w:pPr>
        <w:snapToGrid w:val="0"/>
        <w:spacing w:line="360" w:lineRule="auto"/>
        <w:rPr>
          <w:rFonts w:hint="default" w:ascii="宋体" w:hAnsi="宋体" w:eastAsia="宋体"/>
          <w:b/>
          <w:szCs w:val="21"/>
          <w:lang w:val="en-US" w:eastAsia="zh-CN"/>
        </w:rPr>
      </w:pPr>
      <w:r>
        <w:rPr>
          <w:rFonts w:hint="eastAsia" w:ascii="宋体" w:hAnsi="宋体"/>
          <w:b/>
          <w:szCs w:val="21"/>
          <w:lang w:val="en-US" w:eastAsia="zh-CN"/>
        </w:rPr>
        <w:t xml:space="preserve">  </w:t>
      </w:r>
    </w:p>
    <w:p w14:paraId="5FBA9DA0">
      <w:pPr>
        <w:snapToGrid w:val="0"/>
        <w:spacing w:line="360" w:lineRule="auto"/>
        <w:ind w:firstLine="422" w:firstLineChars="200"/>
        <w:rPr>
          <w:rFonts w:hint="eastAsia" w:ascii="宋体" w:hAnsi="宋体"/>
          <w:b/>
          <w:szCs w:val="21"/>
        </w:rPr>
      </w:pPr>
      <w:r>
        <w:rPr>
          <w:rFonts w:hint="eastAsia" w:ascii="宋体" w:hAnsi="宋体"/>
          <w:b/>
          <w:szCs w:val="21"/>
        </w:rPr>
        <w:t>第六条　乙方的义务</w:t>
      </w:r>
    </w:p>
    <w:p w14:paraId="633E58B1">
      <w:pPr>
        <w:snapToGrid w:val="0"/>
        <w:spacing w:line="360" w:lineRule="auto"/>
        <w:ind w:firstLine="420" w:firstLineChars="200"/>
        <w:rPr>
          <w:rFonts w:hint="eastAsia" w:ascii="宋体" w:hAnsi="宋体"/>
          <w:b w:val="0"/>
          <w:bCs/>
          <w:szCs w:val="21"/>
        </w:rPr>
      </w:pPr>
      <w:r>
        <w:rPr>
          <w:rFonts w:hint="eastAsia" w:ascii="宋体" w:hAnsi="宋体"/>
          <w:b w:val="0"/>
          <w:bCs/>
          <w:szCs w:val="21"/>
        </w:rPr>
        <w:t>1、应按照招标文件、投标文件要求按期完成本项目服务工作。</w:t>
      </w:r>
    </w:p>
    <w:p w14:paraId="0A2A0397">
      <w:pPr>
        <w:snapToGrid w:val="0"/>
        <w:spacing w:line="360" w:lineRule="auto"/>
        <w:ind w:firstLine="420" w:firstLineChars="200"/>
        <w:rPr>
          <w:rFonts w:hint="eastAsia" w:ascii="宋体" w:hAnsi="宋体"/>
          <w:b w:val="0"/>
          <w:bCs/>
          <w:szCs w:val="21"/>
        </w:rPr>
      </w:pPr>
      <w:r>
        <w:rPr>
          <w:rFonts w:hint="eastAsia" w:ascii="宋体" w:hAnsi="宋体"/>
          <w:b w:val="0"/>
          <w:bCs/>
          <w:szCs w:val="21"/>
        </w:rPr>
        <w:t>2、负责组织项目的实施，保证项目进度和工作质量，并满足《</w:t>
      </w:r>
      <w:r>
        <w:rPr>
          <w:rFonts w:hint="eastAsia" w:ascii="宋体" w:hAnsi="宋体"/>
          <w:b w:val="0"/>
          <w:bCs/>
          <w:szCs w:val="21"/>
          <w:lang w:val="en-US" w:eastAsia="zh-CN"/>
        </w:rPr>
        <w:t>全市火灾高风险区域整治工作验收标准</w:t>
      </w:r>
      <w:r>
        <w:rPr>
          <w:rFonts w:hint="eastAsia" w:ascii="宋体" w:hAnsi="宋体"/>
          <w:b w:val="0"/>
          <w:bCs/>
          <w:szCs w:val="21"/>
        </w:rPr>
        <w:t>》交工验收相关标准。</w:t>
      </w:r>
    </w:p>
    <w:p w14:paraId="3941E7F5">
      <w:pPr>
        <w:snapToGrid w:val="0"/>
        <w:spacing w:line="360" w:lineRule="auto"/>
        <w:ind w:firstLine="420" w:firstLineChars="200"/>
        <w:rPr>
          <w:rFonts w:hint="eastAsia" w:ascii="宋体" w:hAnsi="宋体"/>
          <w:b w:val="0"/>
          <w:bCs/>
          <w:szCs w:val="21"/>
        </w:rPr>
      </w:pPr>
      <w:r>
        <w:rPr>
          <w:rFonts w:hint="eastAsia" w:ascii="宋体" w:hAnsi="宋体"/>
          <w:b w:val="0"/>
          <w:bCs/>
          <w:szCs w:val="21"/>
        </w:rPr>
        <w:t>3、向甲方提交项目服务相关的工作总结（应包含项目过程概述及回顾、项目可交付成果情况，项目目标完成度，项目开展过程中遇到的问题及难点的分析总结和建议等）、整治工作台账，以及记录排查整治全过程的“一户一档案”。</w:t>
      </w:r>
    </w:p>
    <w:p w14:paraId="3D76DA7B">
      <w:pPr>
        <w:snapToGrid w:val="0"/>
        <w:spacing w:line="360" w:lineRule="auto"/>
        <w:ind w:firstLine="420" w:firstLineChars="200"/>
        <w:rPr>
          <w:rFonts w:hint="eastAsia" w:ascii="宋体" w:hAnsi="宋体"/>
          <w:b w:val="0"/>
          <w:bCs/>
          <w:szCs w:val="21"/>
          <w:lang w:eastAsia="zh-CN"/>
        </w:rPr>
      </w:pPr>
      <w:r>
        <w:rPr>
          <w:rFonts w:hint="eastAsia" w:ascii="宋体" w:hAnsi="宋体"/>
          <w:b w:val="0"/>
          <w:bCs/>
          <w:szCs w:val="21"/>
        </w:rPr>
        <w:t>4、在履行合同期间或合同规定期限内，不得泄露与本合同规定业务活动有关的保密资料</w:t>
      </w:r>
      <w:r>
        <w:rPr>
          <w:rFonts w:hint="eastAsia" w:ascii="宋体" w:hAnsi="宋体"/>
          <w:b w:val="0"/>
          <w:bCs/>
          <w:szCs w:val="21"/>
          <w:lang w:eastAsia="zh-CN"/>
        </w:rPr>
        <w:t>。</w:t>
      </w:r>
    </w:p>
    <w:p w14:paraId="5A82D64C">
      <w:pPr>
        <w:snapToGrid w:val="0"/>
        <w:spacing w:line="360" w:lineRule="auto"/>
        <w:ind w:firstLine="422" w:firstLineChars="200"/>
        <w:rPr>
          <w:rFonts w:hint="eastAsia" w:ascii="宋体" w:hAnsi="宋体"/>
          <w:b/>
          <w:bCs w:val="0"/>
          <w:szCs w:val="21"/>
        </w:rPr>
      </w:pPr>
    </w:p>
    <w:p w14:paraId="7AF27643">
      <w:pPr>
        <w:snapToGrid w:val="0"/>
        <w:spacing w:line="360" w:lineRule="auto"/>
        <w:ind w:firstLine="422" w:firstLineChars="200"/>
        <w:rPr>
          <w:rFonts w:hint="eastAsia" w:ascii="宋体" w:hAnsi="宋体"/>
          <w:b/>
          <w:bCs w:val="0"/>
          <w:szCs w:val="21"/>
        </w:rPr>
      </w:pPr>
      <w:r>
        <w:rPr>
          <w:rFonts w:hint="eastAsia" w:ascii="宋体" w:hAnsi="宋体"/>
          <w:b/>
          <w:bCs w:val="0"/>
          <w:szCs w:val="21"/>
        </w:rPr>
        <w:t>第七条  甲方的权利</w:t>
      </w:r>
    </w:p>
    <w:p w14:paraId="03CE2D2A">
      <w:pPr>
        <w:snapToGrid w:val="0"/>
        <w:spacing w:line="360" w:lineRule="auto"/>
        <w:ind w:firstLine="420" w:firstLineChars="200"/>
        <w:rPr>
          <w:rFonts w:hint="eastAsia" w:ascii="宋体" w:hAnsi="宋体"/>
          <w:b w:val="0"/>
          <w:bCs/>
          <w:szCs w:val="21"/>
        </w:rPr>
      </w:pPr>
      <w:r>
        <w:rPr>
          <w:rFonts w:hint="eastAsia" w:ascii="宋体" w:hAnsi="宋体"/>
          <w:b w:val="0"/>
          <w:bCs/>
          <w:szCs w:val="21"/>
        </w:rPr>
        <w:t>1、有权向乙方询问工作进展情况及相关的内容。</w:t>
      </w:r>
    </w:p>
    <w:p w14:paraId="337BC15C">
      <w:pPr>
        <w:snapToGrid w:val="0"/>
        <w:spacing w:line="360" w:lineRule="auto"/>
        <w:ind w:firstLine="420" w:firstLineChars="200"/>
        <w:rPr>
          <w:rFonts w:hint="eastAsia" w:ascii="宋体" w:hAnsi="宋体"/>
          <w:b w:val="0"/>
          <w:bCs/>
          <w:szCs w:val="21"/>
        </w:rPr>
      </w:pPr>
      <w:r>
        <w:rPr>
          <w:rFonts w:hint="eastAsia" w:ascii="宋体" w:hAnsi="宋体"/>
          <w:b w:val="0"/>
          <w:bCs/>
          <w:szCs w:val="21"/>
        </w:rPr>
        <w:t>2、有权阐述对具体问题的意见和建议。</w:t>
      </w:r>
    </w:p>
    <w:p w14:paraId="37F392F3">
      <w:pPr>
        <w:snapToGrid w:val="0"/>
        <w:spacing w:line="360" w:lineRule="auto"/>
        <w:ind w:firstLine="420" w:firstLineChars="200"/>
        <w:rPr>
          <w:rFonts w:hint="eastAsia" w:ascii="宋体" w:hAnsi="宋体"/>
          <w:b w:val="0"/>
          <w:bCs/>
          <w:szCs w:val="21"/>
        </w:rPr>
      </w:pPr>
      <w:r>
        <w:rPr>
          <w:rFonts w:hint="eastAsia" w:ascii="宋体" w:hAnsi="宋体"/>
          <w:b w:val="0"/>
          <w:bCs/>
          <w:szCs w:val="21"/>
        </w:rPr>
        <w:t>3、当甲方认定乙方人员不按合同履行其职责，或与第三人串通给甲方造成经济损失的，甲方有权要求更换人员，直至终止合同并要求乙方承担相应的赔偿责任。</w:t>
      </w:r>
    </w:p>
    <w:p w14:paraId="3079CD8D">
      <w:pPr>
        <w:snapToGrid w:val="0"/>
        <w:spacing w:line="360" w:lineRule="auto"/>
        <w:ind w:firstLine="422" w:firstLineChars="200"/>
        <w:rPr>
          <w:rFonts w:hint="eastAsia" w:ascii="宋体" w:hAnsi="宋体"/>
          <w:b/>
          <w:bCs w:val="0"/>
          <w:szCs w:val="21"/>
        </w:rPr>
      </w:pPr>
    </w:p>
    <w:p w14:paraId="1FA3A963">
      <w:pPr>
        <w:snapToGrid w:val="0"/>
        <w:spacing w:line="360" w:lineRule="auto"/>
        <w:ind w:firstLine="422" w:firstLineChars="200"/>
        <w:rPr>
          <w:rFonts w:hint="eastAsia" w:ascii="宋体" w:hAnsi="宋体"/>
          <w:b/>
          <w:bCs w:val="0"/>
          <w:szCs w:val="21"/>
        </w:rPr>
      </w:pPr>
      <w:r>
        <w:rPr>
          <w:rFonts w:hint="eastAsia" w:ascii="宋体" w:hAnsi="宋体"/>
          <w:b/>
          <w:bCs w:val="0"/>
          <w:szCs w:val="21"/>
        </w:rPr>
        <w:t>第八条  乙方的权利</w:t>
      </w:r>
    </w:p>
    <w:p w14:paraId="4CAF31DD">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1、乙方在本项目服务过程中，如甲方提供的资料不明确时可向甲方提出书面报告。</w:t>
      </w:r>
    </w:p>
    <w:p w14:paraId="390D0E8D">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2、乙方在本项目服务过程中，有权对第三方提出与本服务业务有关的问题进行核对或查问。</w:t>
      </w:r>
    </w:p>
    <w:p w14:paraId="6DDA3075">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3、乙方在本项目服务过程中，有到工程现场勘察的权利。</w:t>
      </w:r>
    </w:p>
    <w:p w14:paraId="7AFAA4CC">
      <w:pPr>
        <w:snapToGrid w:val="0"/>
        <w:spacing w:line="360" w:lineRule="auto"/>
        <w:ind w:firstLine="422" w:firstLineChars="200"/>
        <w:rPr>
          <w:rFonts w:hint="eastAsia" w:ascii="宋体" w:hAnsi="宋体"/>
          <w:b/>
          <w:bCs w:val="0"/>
          <w:szCs w:val="21"/>
        </w:rPr>
      </w:pPr>
    </w:p>
    <w:p w14:paraId="18B240C9">
      <w:pPr>
        <w:snapToGrid w:val="0"/>
        <w:spacing w:line="360" w:lineRule="auto"/>
        <w:ind w:firstLine="422" w:firstLineChars="200"/>
        <w:rPr>
          <w:rFonts w:hint="eastAsia" w:ascii="宋体" w:hAnsi="宋体"/>
          <w:b/>
          <w:bCs w:val="0"/>
          <w:szCs w:val="21"/>
        </w:rPr>
      </w:pPr>
      <w:r>
        <w:rPr>
          <w:rFonts w:hint="eastAsia" w:ascii="宋体" w:hAnsi="宋体"/>
          <w:b/>
          <w:bCs w:val="0"/>
          <w:szCs w:val="21"/>
        </w:rPr>
        <w:t>第九条  甲方的责任</w:t>
      </w:r>
    </w:p>
    <w:p w14:paraId="0D465E6A">
      <w:pPr>
        <w:snapToGrid w:val="0"/>
        <w:spacing w:line="360" w:lineRule="auto"/>
        <w:ind w:firstLine="420" w:firstLineChars="200"/>
        <w:rPr>
          <w:rFonts w:hint="eastAsia" w:ascii="宋体" w:hAnsi="宋体"/>
          <w:b w:val="0"/>
          <w:bCs/>
          <w:szCs w:val="21"/>
        </w:rPr>
      </w:pPr>
      <w:r>
        <w:rPr>
          <w:rFonts w:hint="eastAsia" w:ascii="宋体" w:hAnsi="宋体"/>
          <w:b w:val="0"/>
          <w:bCs/>
          <w:szCs w:val="21"/>
        </w:rPr>
        <w:t>1、有权向乙方询问工作进展情况及相关的内容。</w:t>
      </w:r>
    </w:p>
    <w:p w14:paraId="5196F773">
      <w:pPr>
        <w:snapToGrid w:val="0"/>
        <w:spacing w:line="360" w:lineRule="auto"/>
        <w:ind w:firstLine="420" w:firstLineChars="200"/>
        <w:rPr>
          <w:rFonts w:hint="eastAsia" w:ascii="宋体" w:hAnsi="宋体"/>
          <w:b w:val="0"/>
          <w:bCs/>
          <w:szCs w:val="21"/>
        </w:rPr>
      </w:pPr>
      <w:r>
        <w:rPr>
          <w:rFonts w:hint="eastAsia" w:ascii="宋体" w:hAnsi="宋体"/>
          <w:b w:val="0"/>
          <w:bCs/>
          <w:szCs w:val="21"/>
        </w:rPr>
        <w:t>2、有权阐述对具体问题的意见和建议。</w:t>
      </w:r>
    </w:p>
    <w:p w14:paraId="6BBAC4A2">
      <w:pPr>
        <w:snapToGrid w:val="0"/>
        <w:spacing w:line="360" w:lineRule="auto"/>
        <w:ind w:firstLine="420" w:firstLineChars="200"/>
        <w:rPr>
          <w:rFonts w:hint="eastAsia" w:ascii="宋体" w:hAnsi="宋体"/>
          <w:b w:val="0"/>
          <w:bCs/>
          <w:szCs w:val="21"/>
        </w:rPr>
      </w:pPr>
      <w:r>
        <w:rPr>
          <w:rFonts w:hint="eastAsia" w:ascii="宋体" w:hAnsi="宋体"/>
          <w:b w:val="0"/>
          <w:bCs/>
          <w:szCs w:val="21"/>
        </w:rPr>
        <w:t>3、当甲方认定乙方人员不按合同履行其职责，或与第三人串通给甲方造成经济损失的，甲方有权要求更换人员，直至终止合同并要求乙方承担相应的赔偿责任。</w:t>
      </w:r>
    </w:p>
    <w:p w14:paraId="4A008C99">
      <w:pPr>
        <w:snapToGrid w:val="0"/>
        <w:spacing w:line="360" w:lineRule="auto"/>
        <w:ind w:firstLine="422" w:firstLineChars="200"/>
        <w:rPr>
          <w:rFonts w:hint="eastAsia" w:ascii="宋体" w:hAnsi="宋体"/>
          <w:b/>
          <w:bCs w:val="0"/>
          <w:szCs w:val="21"/>
        </w:rPr>
      </w:pPr>
    </w:p>
    <w:p w14:paraId="04ACEFB1">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第十条  乙方的责任</w:t>
      </w:r>
    </w:p>
    <w:p w14:paraId="07F3AA66">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1、乙方的责任期即本合同有效期。如因非乙方的责任造成进度的推迟或延误而超过约定的日期，双方应进一步约定相应延长合同有效期。</w:t>
      </w:r>
    </w:p>
    <w:p w14:paraId="0066A92B">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2、乙方的责任期内，应当履行本合同中约定的义务，因乙方的单方过失造成的经济损失，应当向甲方进行赔偿。</w:t>
      </w:r>
    </w:p>
    <w:p w14:paraId="07426C18">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3、乙方对甲方或第三方所提出的问题不能及时核对或答复，导致合同不能全部或部分履行，乙方应承担责任。</w:t>
      </w:r>
    </w:p>
    <w:p w14:paraId="0DF7CEE9">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4、乙方向甲方提出赔偿要求不能成立时，则应补偿由于该赔偿或其他要求所导致甲方的各种费用的支出。</w:t>
      </w:r>
    </w:p>
    <w:p w14:paraId="28E8C865">
      <w:pPr>
        <w:snapToGrid w:val="0"/>
        <w:spacing w:line="360" w:lineRule="auto"/>
        <w:ind w:firstLine="422" w:firstLineChars="200"/>
        <w:rPr>
          <w:rFonts w:hint="eastAsia" w:ascii="宋体" w:hAnsi="宋体"/>
          <w:b/>
          <w:bCs w:val="0"/>
          <w:szCs w:val="21"/>
        </w:rPr>
      </w:pPr>
    </w:p>
    <w:p w14:paraId="77B94A82">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第十一条  人员要求</w:t>
      </w:r>
    </w:p>
    <w:p w14:paraId="395E9480">
      <w:pPr>
        <w:snapToGrid w:val="0"/>
        <w:spacing w:line="360" w:lineRule="auto"/>
        <w:ind w:firstLine="420" w:firstLineChars="200"/>
        <w:rPr>
          <w:rFonts w:hint="eastAsia" w:ascii="宋体" w:hAnsi="宋体"/>
          <w:b w:val="0"/>
          <w:bCs/>
          <w:szCs w:val="21"/>
        </w:rPr>
      </w:pPr>
      <w:r>
        <w:rPr>
          <w:rFonts w:hint="eastAsia" w:ascii="宋体" w:hAnsi="宋体"/>
          <w:b w:val="0"/>
          <w:bCs/>
          <w:szCs w:val="21"/>
        </w:rPr>
        <w:t>1、参加本项目服务的人员必须具有国家和有关部门规定的相应资质。</w:t>
      </w:r>
    </w:p>
    <w:p w14:paraId="3745A6E3">
      <w:pPr>
        <w:snapToGrid w:val="0"/>
        <w:spacing w:line="360" w:lineRule="auto"/>
        <w:ind w:firstLine="420" w:firstLineChars="200"/>
        <w:rPr>
          <w:rFonts w:hint="eastAsia" w:ascii="宋体" w:hAnsi="宋体"/>
          <w:b w:val="0"/>
          <w:bCs/>
          <w:szCs w:val="21"/>
        </w:rPr>
      </w:pPr>
      <w:r>
        <w:rPr>
          <w:rFonts w:hint="eastAsia" w:ascii="宋体" w:hAnsi="宋体"/>
          <w:b w:val="0"/>
          <w:bCs/>
          <w:szCs w:val="21"/>
        </w:rPr>
        <w:t>2、参加本项目的服务人员的配置必须与投标文件中的服务承诺书和甲方要求的一致。</w:t>
      </w:r>
    </w:p>
    <w:p w14:paraId="11CD402E">
      <w:pPr>
        <w:snapToGrid w:val="0"/>
        <w:spacing w:line="360" w:lineRule="auto"/>
        <w:ind w:firstLine="420" w:firstLineChars="200"/>
        <w:rPr>
          <w:rFonts w:hint="eastAsia" w:ascii="宋体" w:hAnsi="宋体"/>
          <w:b w:val="0"/>
          <w:bCs/>
          <w:szCs w:val="21"/>
        </w:rPr>
      </w:pPr>
      <w:r>
        <w:rPr>
          <w:rFonts w:hint="eastAsia" w:ascii="宋体" w:hAnsi="宋体"/>
          <w:b w:val="0"/>
          <w:bCs/>
          <w:szCs w:val="21"/>
        </w:rPr>
        <w:t>3、必须以直属服务人员参与本项目服务，不得使用挂靠队伍。</w:t>
      </w:r>
    </w:p>
    <w:p w14:paraId="744D29E6">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4、乙方所派工作人员不与甲方形成任何劳务或劳动上的关系，所产生的一切争议均由乙方承担。。</w:t>
      </w:r>
    </w:p>
    <w:p w14:paraId="01FC896A">
      <w:pPr>
        <w:snapToGrid w:val="0"/>
        <w:spacing w:line="360" w:lineRule="auto"/>
        <w:ind w:firstLine="422" w:firstLineChars="200"/>
        <w:rPr>
          <w:rFonts w:hint="eastAsia" w:ascii="宋体" w:hAnsi="宋体"/>
          <w:b/>
          <w:bCs w:val="0"/>
          <w:szCs w:val="21"/>
        </w:rPr>
      </w:pPr>
    </w:p>
    <w:p w14:paraId="22A860E1">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第十二条  乙方服务工具要求</w:t>
      </w:r>
    </w:p>
    <w:p w14:paraId="642E3D8E">
      <w:pPr>
        <w:snapToGrid w:val="0"/>
        <w:spacing w:line="360" w:lineRule="auto"/>
        <w:ind w:firstLine="420" w:firstLineChars="200"/>
        <w:rPr>
          <w:rFonts w:hint="eastAsia" w:ascii="宋体" w:hAnsi="宋体"/>
          <w:b w:val="0"/>
          <w:bCs/>
          <w:szCs w:val="21"/>
        </w:rPr>
      </w:pPr>
      <w:r>
        <w:rPr>
          <w:rFonts w:hint="eastAsia" w:ascii="宋体" w:hAnsi="宋体"/>
          <w:b w:val="0"/>
          <w:bCs/>
          <w:szCs w:val="21"/>
        </w:rPr>
        <w:t>1、乙方应配备中标项目所需的足够数量的仪器、仪表以及工具等设备。用户不需向乙方提供施工工具和仪器、仪表。</w:t>
      </w:r>
    </w:p>
    <w:p w14:paraId="37F96C33">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2、乙方在提供服务过程中应自备车辆。</w:t>
      </w:r>
    </w:p>
    <w:p w14:paraId="630EDE38">
      <w:pPr>
        <w:snapToGrid w:val="0"/>
        <w:spacing w:line="360" w:lineRule="auto"/>
        <w:ind w:firstLine="422" w:firstLineChars="200"/>
        <w:rPr>
          <w:rFonts w:hint="eastAsia" w:ascii="宋体" w:hAnsi="宋体"/>
          <w:b/>
          <w:bCs w:val="0"/>
          <w:szCs w:val="21"/>
        </w:rPr>
      </w:pPr>
    </w:p>
    <w:p w14:paraId="4C7C1C76">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第十三条  保密要求</w:t>
      </w:r>
    </w:p>
    <w:p w14:paraId="653D5E04">
      <w:pPr>
        <w:snapToGrid w:val="0"/>
        <w:spacing w:line="360" w:lineRule="auto"/>
        <w:ind w:firstLine="420" w:firstLineChars="200"/>
        <w:rPr>
          <w:rFonts w:hint="eastAsia" w:ascii="宋体" w:hAnsi="宋体"/>
          <w:b w:val="0"/>
          <w:bCs/>
          <w:szCs w:val="21"/>
        </w:rPr>
      </w:pPr>
      <w:r>
        <w:rPr>
          <w:rFonts w:hint="eastAsia" w:ascii="宋体" w:hAnsi="宋体"/>
          <w:b w:val="0"/>
          <w:bCs/>
          <w:szCs w:val="21"/>
        </w:rPr>
        <w:t>1、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63A46116">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2、乙方在履行合同过程中所获得或接触到的任何内部数据资料，未经甲方同意，不得向第三方透露。</w:t>
      </w:r>
    </w:p>
    <w:p w14:paraId="4C1E04A6">
      <w:pPr>
        <w:snapToGrid w:val="0"/>
        <w:spacing w:line="360" w:lineRule="auto"/>
        <w:ind w:firstLine="420" w:firstLineChars="200"/>
        <w:rPr>
          <w:rFonts w:hint="eastAsia" w:ascii="宋体" w:hAnsi="宋体"/>
          <w:b w:val="0"/>
          <w:bCs/>
          <w:szCs w:val="21"/>
        </w:rPr>
      </w:pPr>
      <w:r>
        <w:rPr>
          <w:rFonts w:hint="eastAsia" w:ascii="宋体" w:hAnsi="宋体"/>
          <w:b w:val="0"/>
          <w:bCs/>
          <w:szCs w:val="21"/>
        </w:rPr>
        <w:t>3、乙方实施项目的一切程序都应符合国家安全、保密的有关规定和标准。</w:t>
      </w:r>
    </w:p>
    <w:p w14:paraId="58A98184">
      <w:pPr>
        <w:snapToGrid w:val="0"/>
        <w:spacing w:line="360" w:lineRule="auto"/>
        <w:ind w:firstLine="420" w:firstLineChars="200"/>
        <w:rPr>
          <w:rFonts w:hint="eastAsia" w:ascii="宋体" w:hAnsi="宋体"/>
          <w:b w:val="0"/>
          <w:bCs/>
          <w:szCs w:val="21"/>
        </w:rPr>
      </w:pPr>
      <w:r>
        <w:rPr>
          <w:rFonts w:hint="eastAsia" w:ascii="宋体" w:hAnsi="宋体"/>
          <w:b w:val="0"/>
          <w:bCs/>
          <w:szCs w:val="21"/>
        </w:rPr>
        <w:t>4、乙方参加项目的有关人员均需同甲方签订保密协议。</w:t>
      </w:r>
    </w:p>
    <w:p w14:paraId="30B8782B">
      <w:pPr>
        <w:snapToGrid w:val="0"/>
        <w:spacing w:line="360" w:lineRule="auto"/>
        <w:ind w:firstLine="422" w:firstLineChars="200"/>
        <w:rPr>
          <w:rFonts w:hint="eastAsia" w:ascii="宋体" w:hAnsi="宋体"/>
          <w:b/>
          <w:bCs w:val="0"/>
          <w:szCs w:val="21"/>
        </w:rPr>
      </w:pPr>
    </w:p>
    <w:p w14:paraId="48B3FE1C">
      <w:pPr>
        <w:snapToGrid w:val="0"/>
        <w:spacing w:line="360" w:lineRule="auto"/>
        <w:ind w:firstLine="422" w:firstLineChars="200"/>
        <w:rPr>
          <w:rFonts w:hint="eastAsia" w:ascii="宋体" w:hAnsi="宋体"/>
          <w:b w:val="0"/>
          <w:bCs/>
          <w:szCs w:val="21"/>
        </w:rPr>
      </w:pPr>
      <w:r>
        <w:rPr>
          <w:rFonts w:hint="eastAsia" w:ascii="宋体" w:hAnsi="宋体"/>
          <w:b/>
          <w:bCs w:val="0"/>
          <w:szCs w:val="21"/>
        </w:rPr>
        <w:t xml:space="preserve">第十四条  验收   </w:t>
      </w:r>
      <w:r>
        <w:rPr>
          <w:rFonts w:hint="eastAsia" w:ascii="宋体" w:hAnsi="宋体"/>
          <w:b w:val="0"/>
          <w:bCs/>
          <w:szCs w:val="21"/>
        </w:rPr>
        <w:t xml:space="preserve">  </w:t>
      </w:r>
    </w:p>
    <w:p w14:paraId="69B9ACD8">
      <w:pPr>
        <w:snapToGrid w:val="0"/>
        <w:spacing w:line="360" w:lineRule="auto"/>
        <w:ind w:firstLine="420" w:firstLineChars="200"/>
        <w:rPr>
          <w:rFonts w:hint="eastAsia" w:ascii="宋体" w:hAnsi="宋体"/>
          <w:b w:val="0"/>
          <w:bCs/>
          <w:szCs w:val="21"/>
        </w:rPr>
      </w:pPr>
      <w:r>
        <w:rPr>
          <w:rFonts w:hint="eastAsia" w:ascii="宋体" w:hAnsi="宋体"/>
          <w:b w:val="0"/>
          <w:bCs/>
          <w:szCs w:val="21"/>
          <w:lang w:val="en-US" w:eastAsia="zh-CN"/>
        </w:rPr>
        <w:t>1.</w:t>
      </w:r>
      <w:r>
        <w:rPr>
          <w:rFonts w:hint="eastAsia" w:ascii="宋体" w:hAnsi="宋体"/>
          <w:b w:val="0"/>
          <w:bCs/>
          <w:szCs w:val="21"/>
        </w:rPr>
        <w:t>完成整治预验收工作，提供验收所需要的成果文件。正式验收期间，乙方将全面配</w:t>
      </w:r>
    </w:p>
    <w:p w14:paraId="04D0BA09">
      <w:pPr>
        <w:snapToGrid w:val="0"/>
        <w:spacing w:line="360" w:lineRule="auto"/>
        <w:ind w:firstLine="420" w:firstLineChars="200"/>
        <w:rPr>
          <w:rFonts w:hint="eastAsia" w:ascii="宋体" w:hAnsi="宋体"/>
          <w:b w:val="0"/>
          <w:bCs/>
          <w:szCs w:val="21"/>
        </w:rPr>
      </w:pPr>
      <w:r>
        <w:rPr>
          <w:rFonts w:hint="eastAsia" w:ascii="宋体" w:hAnsi="宋体"/>
          <w:b w:val="0"/>
          <w:bCs/>
          <w:szCs w:val="21"/>
        </w:rPr>
        <w:t>合市整治验收组和甲方，做好验收现场的陪检工作。</w:t>
      </w:r>
    </w:p>
    <w:p w14:paraId="4E6ACF7C">
      <w:pPr>
        <w:snapToGrid w:val="0"/>
        <w:spacing w:line="360" w:lineRule="auto"/>
        <w:ind w:firstLine="420" w:firstLineChars="200"/>
        <w:rPr>
          <w:rFonts w:hint="eastAsia" w:ascii="宋体" w:hAnsi="宋体"/>
          <w:b w:val="0"/>
          <w:bCs/>
          <w:szCs w:val="21"/>
        </w:rPr>
      </w:pPr>
      <w:r>
        <w:rPr>
          <w:rFonts w:hint="eastAsia" w:ascii="宋体" w:hAnsi="宋体"/>
          <w:b w:val="0"/>
          <w:bCs/>
          <w:szCs w:val="21"/>
        </w:rPr>
        <w:t>2、其余文件和工作由甲方组织有关技术人员根据国家和行业有关规范、规程、标准和用户需求直接验收。</w:t>
      </w:r>
    </w:p>
    <w:p w14:paraId="6D26F5DC">
      <w:pPr>
        <w:snapToGrid w:val="0"/>
        <w:spacing w:line="360" w:lineRule="auto"/>
        <w:ind w:firstLine="420" w:firstLineChars="200"/>
        <w:rPr>
          <w:rFonts w:hint="eastAsia" w:ascii="宋体" w:hAnsi="宋体"/>
          <w:b w:val="0"/>
          <w:bCs/>
          <w:szCs w:val="21"/>
        </w:rPr>
      </w:pPr>
      <w:r>
        <w:rPr>
          <w:rFonts w:hint="eastAsia" w:ascii="宋体" w:hAnsi="宋体"/>
          <w:b w:val="0"/>
          <w:bCs/>
          <w:szCs w:val="21"/>
        </w:rPr>
        <w:t>3、验收依据为招标文件、投标文件，国家和行业有关规范、规程和标准。</w:t>
      </w:r>
    </w:p>
    <w:p w14:paraId="042C5951">
      <w:pPr>
        <w:snapToGrid w:val="0"/>
        <w:spacing w:line="360" w:lineRule="auto"/>
        <w:ind w:firstLine="422" w:firstLineChars="200"/>
        <w:rPr>
          <w:rFonts w:hint="eastAsia" w:ascii="宋体" w:hAnsi="宋体"/>
          <w:b/>
          <w:bCs w:val="0"/>
          <w:szCs w:val="21"/>
        </w:rPr>
      </w:pPr>
    </w:p>
    <w:p w14:paraId="40328ED2">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第十五条  付款方式</w:t>
      </w:r>
    </w:p>
    <w:p w14:paraId="442CF104">
      <w:pPr>
        <w:snapToGrid w:val="0"/>
        <w:spacing w:line="360" w:lineRule="auto"/>
        <w:ind w:firstLine="420" w:firstLineChars="200"/>
        <w:rPr>
          <w:rFonts w:hint="eastAsia" w:ascii="宋体" w:hAnsi="宋体"/>
          <w:b w:val="0"/>
          <w:bCs/>
          <w:szCs w:val="21"/>
        </w:rPr>
      </w:pPr>
      <w:r>
        <w:rPr>
          <w:rFonts w:hint="eastAsia" w:ascii="宋体" w:hAnsi="宋体"/>
          <w:b w:val="0"/>
          <w:bCs/>
          <w:szCs w:val="21"/>
        </w:rPr>
        <w:t>1、第一期款：合同签订财政经费下达后1</w:t>
      </w:r>
      <w:r>
        <w:rPr>
          <w:rFonts w:hint="eastAsia" w:ascii="宋体" w:hAnsi="宋体"/>
          <w:b w:val="0"/>
          <w:bCs/>
          <w:szCs w:val="21"/>
          <w:lang w:val="en-US" w:eastAsia="zh-CN"/>
        </w:rPr>
        <w:t>0工作</w:t>
      </w:r>
      <w:r>
        <w:rPr>
          <w:rFonts w:hint="eastAsia" w:ascii="宋体" w:hAnsi="宋体"/>
          <w:b w:val="0"/>
          <w:bCs/>
          <w:szCs w:val="21"/>
        </w:rPr>
        <w:t>日内支付第一期款，乙方提供正式发票，甲方向乙方支付合同金额</w:t>
      </w:r>
      <w:r>
        <w:rPr>
          <w:rFonts w:hint="eastAsia" w:ascii="宋体" w:hAnsi="宋体"/>
          <w:b w:val="0"/>
          <w:bCs/>
          <w:szCs w:val="21"/>
          <w:lang w:val="en-US" w:eastAsia="zh-CN"/>
        </w:rPr>
        <w:t>30</w:t>
      </w:r>
      <w:r>
        <w:rPr>
          <w:rFonts w:hint="eastAsia" w:ascii="宋体" w:hAnsi="宋体"/>
          <w:b w:val="0"/>
          <w:bCs/>
          <w:szCs w:val="21"/>
        </w:rPr>
        <w:t>%的首付款</w:t>
      </w:r>
    </w:p>
    <w:p w14:paraId="4B38EA94">
      <w:pPr>
        <w:snapToGrid w:val="0"/>
        <w:spacing w:line="360" w:lineRule="auto"/>
        <w:ind w:firstLine="420" w:firstLineChars="200"/>
        <w:rPr>
          <w:rFonts w:hint="eastAsia" w:ascii="宋体" w:hAnsi="宋体"/>
          <w:b w:val="0"/>
          <w:bCs/>
          <w:szCs w:val="21"/>
        </w:rPr>
      </w:pPr>
      <w:r>
        <w:rPr>
          <w:rFonts w:hint="eastAsia" w:ascii="宋体" w:hAnsi="宋体"/>
          <w:b w:val="0"/>
          <w:bCs/>
          <w:szCs w:val="21"/>
        </w:rPr>
        <w:t>2、第二期款：乙方完成全面排查后，提交排查隐患台账、场所台帐，并提供正式发票，甲方向乙方支付合同金额</w:t>
      </w:r>
      <w:r>
        <w:rPr>
          <w:rFonts w:hint="eastAsia" w:ascii="宋体" w:hAnsi="宋体"/>
          <w:b w:val="0"/>
          <w:bCs/>
          <w:szCs w:val="21"/>
          <w:lang w:val="en-US" w:eastAsia="zh-CN"/>
        </w:rPr>
        <w:t>30</w:t>
      </w:r>
      <w:r>
        <w:rPr>
          <w:rFonts w:hint="eastAsia" w:ascii="宋体" w:hAnsi="宋体"/>
          <w:b w:val="0"/>
          <w:bCs/>
          <w:szCs w:val="21"/>
        </w:rPr>
        <w:t>%款项。</w:t>
      </w:r>
    </w:p>
    <w:p w14:paraId="2A968205">
      <w:pPr>
        <w:snapToGrid w:val="0"/>
        <w:spacing w:line="360" w:lineRule="auto"/>
        <w:ind w:firstLine="420" w:firstLineChars="200"/>
        <w:rPr>
          <w:rFonts w:hint="eastAsia" w:ascii="宋体" w:hAnsi="宋体"/>
          <w:b w:val="0"/>
          <w:bCs/>
          <w:szCs w:val="21"/>
        </w:rPr>
      </w:pPr>
      <w:r>
        <w:rPr>
          <w:rFonts w:hint="eastAsia" w:ascii="宋体" w:hAnsi="宋体"/>
          <w:b w:val="0"/>
          <w:bCs/>
          <w:szCs w:val="21"/>
        </w:rPr>
        <w:t>3、第三期款：甲方开展自评验收后，乙方提供正式发票和项目成果材料（项目总结报告、各场所整治档案、各场所检测报告以及其他甲方要求的材料），甲方向乙方支付合同金额</w:t>
      </w:r>
      <w:r>
        <w:rPr>
          <w:rFonts w:hint="eastAsia" w:ascii="宋体" w:hAnsi="宋体"/>
          <w:b w:val="0"/>
          <w:bCs/>
          <w:szCs w:val="21"/>
          <w:lang w:val="en-US" w:eastAsia="zh-CN"/>
        </w:rPr>
        <w:t>30</w:t>
      </w:r>
      <w:r>
        <w:rPr>
          <w:rFonts w:hint="eastAsia" w:ascii="宋体" w:hAnsi="宋体"/>
          <w:b w:val="0"/>
          <w:bCs/>
          <w:szCs w:val="21"/>
        </w:rPr>
        <w:t>%款项。</w:t>
      </w:r>
    </w:p>
    <w:p w14:paraId="26EE3D86">
      <w:pPr>
        <w:snapToGrid w:val="0"/>
        <w:spacing w:line="360" w:lineRule="auto"/>
        <w:ind w:firstLine="420" w:firstLineChars="200"/>
        <w:rPr>
          <w:rFonts w:hint="eastAsia" w:ascii="宋体" w:hAnsi="宋体"/>
          <w:b w:val="0"/>
          <w:bCs/>
          <w:szCs w:val="21"/>
          <w:lang w:val="en-US" w:eastAsia="zh-CN"/>
        </w:rPr>
      </w:pPr>
      <w:r>
        <w:rPr>
          <w:rFonts w:hint="eastAsia" w:ascii="宋体" w:hAnsi="宋体"/>
          <w:b w:val="0"/>
          <w:bCs/>
          <w:szCs w:val="21"/>
          <w:lang w:val="en-US" w:eastAsia="zh-CN"/>
        </w:rPr>
        <w:t>4.第四期款：项目通过市级挂牌督办验收后，乙方提供正式发票，甲方向乙方支付合同金额10%款项。</w:t>
      </w:r>
    </w:p>
    <w:p w14:paraId="5680EDBF">
      <w:pPr>
        <w:snapToGrid w:val="0"/>
        <w:spacing w:line="360" w:lineRule="auto"/>
        <w:ind w:firstLine="422" w:firstLineChars="200"/>
        <w:rPr>
          <w:rFonts w:hint="eastAsia" w:ascii="宋体" w:hAnsi="宋体"/>
          <w:b/>
          <w:bCs w:val="0"/>
          <w:szCs w:val="21"/>
        </w:rPr>
      </w:pPr>
    </w:p>
    <w:p w14:paraId="631B4A29">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第十六条  争议解决办法</w:t>
      </w:r>
    </w:p>
    <w:p w14:paraId="2A953C87">
      <w:pPr>
        <w:snapToGrid w:val="0"/>
        <w:spacing w:line="360" w:lineRule="auto"/>
        <w:ind w:firstLine="420" w:firstLineChars="200"/>
        <w:rPr>
          <w:rFonts w:hint="eastAsia" w:ascii="宋体" w:hAnsi="宋体"/>
          <w:b w:val="0"/>
          <w:bCs/>
          <w:szCs w:val="21"/>
        </w:rPr>
      </w:pPr>
      <w:r>
        <w:rPr>
          <w:rFonts w:hint="eastAsia" w:ascii="宋体" w:hAnsi="宋体"/>
          <w:b w:val="0"/>
          <w:bCs/>
          <w:szCs w:val="21"/>
        </w:rPr>
        <w:t>执行本合同发生的争议，由甲乙双方协商解决，如协商不成的，应提交甲方所在地人民法院诉讼解决。</w:t>
      </w:r>
    </w:p>
    <w:p w14:paraId="1CC84157">
      <w:pPr>
        <w:snapToGrid w:val="0"/>
        <w:spacing w:line="360" w:lineRule="auto"/>
        <w:ind w:firstLine="422" w:firstLineChars="200"/>
        <w:rPr>
          <w:rFonts w:hint="eastAsia" w:ascii="宋体" w:hAnsi="宋体"/>
          <w:b/>
          <w:bCs w:val="0"/>
          <w:szCs w:val="21"/>
        </w:rPr>
      </w:pPr>
    </w:p>
    <w:p w14:paraId="353A34A7">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第十七条  风险责任</w:t>
      </w:r>
    </w:p>
    <w:p w14:paraId="0455DD10">
      <w:pPr>
        <w:snapToGrid w:val="0"/>
        <w:spacing w:line="360" w:lineRule="auto"/>
        <w:ind w:firstLine="420" w:firstLineChars="200"/>
        <w:rPr>
          <w:rFonts w:hint="eastAsia" w:ascii="宋体" w:hAnsi="宋体"/>
          <w:b w:val="0"/>
          <w:bCs/>
          <w:szCs w:val="21"/>
        </w:rPr>
      </w:pPr>
      <w:r>
        <w:rPr>
          <w:rFonts w:hint="eastAsia" w:ascii="宋体" w:hAnsi="宋体"/>
          <w:b w:val="0"/>
          <w:bCs/>
          <w:szCs w:val="21"/>
        </w:rPr>
        <w:t>１、乙方应完全地按照招标文件的要求和乙方投标文件的承诺完成本项目，出于自身财务、技术、人力等原因导致项目失败的，应承担全部责任。</w:t>
      </w:r>
    </w:p>
    <w:p w14:paraId="7A98EF97">
      <w:pPr>
        <w:snapToGrid w:val="0"/>
        <w:spacing w:line="360" w:lineRule="auto"/>
        <w:ind w:firstLine="420" w:firstLineChars="200"/>
        <w:rPr>
          <w:rFonts w:hint="eastAsia" w:ascii="宋体" w:hAnsi="宋体"/>
          <w:b w:val="0"/>
          <w:bCs/>
          <w:szCs w:val="21"/>
        </w:rPr>
      </w:pPr>
      <w:r>
        <w:rPr>
          <w:rFonts w:hint="eastAsia" w:ascii="宋体" w:hAnsi="宋体"/>
          <w:b w:val="0"/>
          <w:bCs/>
          <w:szCs w:val="21"/>
        </w:rPr>
        <w:t>2、乙方在实施荷载试验过程中应对自身的安全生产负责，若非因甲方原因发生的各种事故甲方不承担任何责任。</w:t>
      </w:r>
    </w:p>
    <w:p w14:paraId="1DAAA354">
      <w:pPr>
        <w:snapToGrid w:val="0"/>
        <w:spacing w:line="360" w:lineRule="auto"/>
        <w:ind w:firstLine="422" w:firstLineChars="200"/>
        <w:rPr>
          <w:rFonts w:hint="eastAsia" w:ascii="宋体" w:hAnsi="宋体"/>
          <w:b/>
          <w:bCs w:val="0"/>
          <w:szCs w:val="21"/>
        </w:rPr>
      </w:pPr>
    </w:p>
    <w:p w14:paraId="16A2C766">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第十八条  违约责任</w:t>
      </w:r>
    </w:p>
    <w:p w14:paraId="23455F10">
      <w:pPr>
        <w:snapToGrid w:val="0"/>
        <w:spacing w:line="360" w:lineRule="auto"/>
        <w:ind w:firstLine="420" w:firstLineChars="200"/>
        <w:rPr>
          <w:rFonts w:hint="eastAsia" w:ascii="宋体" w:hAnsi="宋体"/>
          <w:b w:val="0"/>
          <w:bCs/>
          <w:szCs w:val="21"/>
        </w:rPr>
      </w:pPr>
      <w:r>
        <w:rPr>
          <w:rFonts w:hint="eastAsia" w:ascii="宋体" w:hAnsi="宋体"/>
          <w:b w:val="0"/>
          <w:bCs/>
          <w:szCs w:val="21"/>
        </w:rPr>
        <w:t>１、因乙方原因，未能按规定时间完成有关工作的，每延误一天，甲方可在支付合同余款中扣除合同价款千分之一。</w:t>
      </w:r>
    </w:p>
    <w:p w14:paraId="6926116E">
      <w:pPr>
        <w:snapToGrid w:val="0"/>
        <w:spacing w:line="360" w:lineRule="auto"/>
        <w:ind w:firstLine="420" w:firstLineChars="200"/>
        <w:rPr>
          <w:rFonts w:hint="eastAsia" w:ascii="宋体" w:hAnsi="宋体"/>
          <w:b w:val="0"/>
          <w:bCs/>
          <w:szCs w:val="21"/>
        </w:rPr>
      </w:pPr>
      <w:r>
        <w:rPr>
          <w:rFonts w:hint="eastAsia" w:ascii="宋体" w:hAnsi="宋体"/>
          <w:b w:val="0"/>
          <w:bCs/>
          <w:szCs w:val="21"/>
        </w:rPr>
        <w:t>2、由于乙方原因造成试验成果质量低劣，不能满足大纲要求时，应继续完善试验工作，其费用由乙方承担。</w:t>
      </w:r>
    </w:p>
    <w:p w14:paraId="7E27631A">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3、乙方交付的成果经验收不合格，应于7日内无条件修改，费用由乙方自行承担，在甲方要求整改后再次验收不合格的，甲方有权解除合同、要求乙方返还甲方已支付的合同款项，并有权要求乙方按合同总额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w:t>
      </w:r>
    </w:p>
    <w:p w14:paraId="0C2111E3">
      <w:pPr>
        <w:snapToGrid w:val="0"/>
        <w:spacing w:line="360" w:lineRule="auto"/>
        <w:ind w:firstLine="420" w:firstLineChars="200"/>
        <w:rPr>
          <w:rFonts w:hint="eastAsia" w:ascii="宋体" w:hAnsi="宋体"/>
          <w:b w:val="0"/>
          <w:bCs/>
          <w:szCs w:val="21"/>
        </w:rPr>
      </w:pPr>
      <w:r>
        <w:rPr>
          <w:rFonts w:hint="eastAsia" w:ascii="宋体" w:hAnsi="宋体"/>
          <w:b w:val="0"/>
          <w:bCs/>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7EFBD3E5">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5、乙方或其工作人员违反本合同约定的保密义务，甲方有权要求乙方按合同总额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%支付违约金；造成不良影响或对甲方造成损失的，甲方有权要求乙方消除影响，承担赔偿责任，并有权解除合同。</w:t>
      </w:r>
    </w:p>
    <w:p w14:paraId="1028793C">
      <w:pPr>
        <w:snapToGrid w:val="0"/>
        <w:spacing w:line="360" w:lineRule="auto"/>
        <w:ind w:firstLine="420" w:firstLineChars="200"/>
        <w:rPr>
          <w:rFonts w:hint="eastAsia" w:ascii="宋体" w:hAnsi="宋体"/>
          <w:b w:val="0"/>
          <w:bCs/>
          <w:szCs w:val="21"/>
        </w:rPr>
      </w:pPr>
      <w:r>
        <w:rPr>
          <w:rFonts w:hint="eastAsia" w:ascii="宋体" w:hAnsi="宋体"/>
          <w:b w:val="0"/>
          <w:bCs/>
          <w:szCs w:val="21"/>
        </w:rPr>
        <w:t xml:space="preserve">6、因乙方提供的服务成果受到侵权指控或者引发法律纠纷，影响甲方使用服务成果或者导致合同目的不能实现的，甲方有权要求乙方按合同总额  </w:t>
      </w:r>
      <w:r>
        <w:rPr>
          <w:rFonts w:hint="eastAsia" w:ascii="宋体" w:hAnsi="宋体"/>
          <w:b w:val="0"/>
          <w:bCs/>
          <w:szCs w:val="21"/>
          <w:lang w:val="en-US" w:eastAsia="zh-CN"/>
        </w:rPr>
        <w:t>5</w:t>
      </w:r>
      <w:r>
        <w:rPr>
          <w:rFonts w:hint="eastAsia" w:ascii="宋体" w:hAnsi="宋体"/>
          <w:b w:val="0"/>
          <w:bCs/>
          <w:szCs w:val="21"/>
        </w:rPr>
        <w:t xml:space="preserve"> %支付违约金，并有权解除合同。</w:t>
      </w:r>
    </w:p>
    <w:p w14:paraId="38335111">
      <w:pPr>
        <w:snapToGrid w:val="0"/>
        <w:spacing w:line="360" w:lineRule="auto"/>
        <w:ind w:firstLine="422" w:firstLineChars="200"/>
        <w:rPr>
          <w:rFonts w:hint="eastAsia" w:ascii="宋体" w:hAnsi="宋体"/>
          <w:b/>
          <w:bCs w:val="0"/>
          <w:szCs w:val="21"/>
        </w:rPr>
      </w:pPr>
    </w:p>
    <w:p w14:paraId="44731205">
      <w:pPr>
        <w:snapToGrid w:val="0"/>
        <w:spacing w:line="360" w:lineRule="auto"/>
        <w:ind w:firstLine="422" w:firstLineChars="200"/>
        <w:rPr>
          <w:rFonts w:hint="eastAsia" w:ascii="宋体" w:hAnsi="宋体"/>
          <w:b/>
          <w:bCs w:val="0"/>
          <w:szCs w:val="21"/>
        </w:rPr>
      </w:pPr>
      <w:r>
        <w:rPr>
          <w:rFonts w:hint="eastAsia" w:ascii="宋体" w:hAnsi="宋体"/>
          <w:b/>
          <w:bCs w:val="0"/>
          <w:szCs w:val="21"/>
        </w:rPr>
        <w:t>第十九条  其他</w:t>
      </w:r>
    </w:p>
    <w:p w14:paraId="3C448C77">
      <w:pPr>
        <w:snapToGrid w:val="0"/>
        <w:spacing w:line="360" w:lineRule="auto"/>
        <w:ind w:firstLine="420" w:firstLineChars="200"/>
        <w:rPr>
          <w:rFonts w:hint="eastAsia" w:ascii="宋体" w:hAnsi="宋体"/>
          <w:b w:val="0"/>
          <w:bCs/>
          <w:szCs w:val="21"/>
        </w:rPr>
      </w:pPr>
      <w:r>
        <w:rPr>
          <w:rFonts w:hint="eastAsia" w:ascii="宋体" w:hAnsi="宋体"/>
          <w:b w:val="0"/>
          <w:bCs/>
          <w:szCs w:val="21"/>
        </w:rPr>
        <w:t>1、本协议书与下列文件一起构成合同文件，如下述文件之间有任何抵触、矛盾或歧义，应按以下顺序解释：</w:t>
      </w:r>
    </w:p>
    <w:p w14:paraId="13B48E92">
      <w:pPr>
        <w:snapToGrid w:val="0"/>
        <w:spacing w:line="360" w:lineRule="auto"/>
        <w:ind w:firstLine="420" w:firstLineChars="200"/>
        <w:rPr>
          <w:rFonts w:hint="eastAsia" w:ascii="宋体" w:hAnsi="宋体"/>
          <w:b w:val="0"/>
          <w:bCs/>
          <w:szCs w:val="21"/>
        </w:rPr>
      </w:pPr>
      <w:r>
        <w:rPr>
          <w:rFonts w:hint="eastAsia" w:ascii="宋体" w:hAnsi="宋体"/>
          <w:b w:val="0"/>
          <w:bCs/>
          <w:szCs w:val="21"/>
        </w:rPr>
        <w:t>（1）政府采购合同协议书及其变更、补充协议</w:t>
      </w:r>
    </w:p>
    <w:p w14:paraId="3CDE96DA">
      <w:pPr>
        <w:snapToGrid w:val="0"/>
        <w:spacing w:line="360" w:lineRule="auto"/>
        <w:ind w:firstLine="420" w:firstLineChars="200"/>
        <w:rPr>
          <w:rFonts w:hint="eastAsia" w:ascii="宋体" w:hAnsi="宋体"/>
          <w:b w:val="0"/>
          <w:bCs/>
          <w:szCs w:val="21"/>
        </w:rPr>
      </w:pPr>
      <w:r>
        <w:rPr>
          <w:rFonts w:hint="eastAsia" w:ascii="宋体" w:hAnsi="宋体"/>
          <w:b w:val="0"/>
          <w:bCs/>
          <w:szCs w:val="21"/>
        </w:rPr>
        <w:t>（2）政府采购合同专用条款</w:t>
      </w:r>
    </w:p>
    <w:p w14:paraId="119F3A4F">
      <w:pPr>
        <w:snapToGrid w:val="0"/>
        <w:spacing w:line="360" w:lineRule="auto"/>
        <w:ind w:firstLine="420" w:firstLineChars="200"/>
        <w:rPr>
          <w:rFonts w:hint="eastAsia" w:ascii="宋体" w:hAnsi="宋体"/>
          <w:b w:val="0"/>
          <w:bCs/>
          <w:szCs w:val="21"/>
        </w:rPr>
      </w:pPr>
      <w:r>
        <w:rPr>
          <w:rFonts w:hint="eastAsia" w:ascii="宋体" w:hAnsi="宋体"/>
          <w:b w:val="0"/>
          <w:bCs/>
          <w:szCs w:val="21"/>
        </w:rPr>
        <w:t>（3）政府采购合同通用条款</w:t>
      </w:r>
    </w:p>
    <w:p w14:paraId="4A361E99">
      <w:pPr>
        <w:snapToGrid w:val="0"/>
        <w:spacing w:line="360" w:lineRule="auto"/>
        <w:ind w:firstLine="420" w:firstLineChars="200"/>
        <w:rPr>
          <w:rFonts w:hint="eastAsia" w:ascii="宋体" w:hAnsi="宋体"/>
          <w:b w:val="0"/>
          <w:bCs/>
          <w:szCs w:val="21"/>
        </w:rPr>
      </w:pPr>
      <w:r>
        <w:rPr>
          <w:rFonts w:hint="eastAsia" w:ascii="宋体" w:hAnsi="宋体"/>
          <w:b w:val="0"/>
          <w:bCs/>
          <w:szCs w:val="21"/>
        </w:rPr>
        <w:t>（4）中标（成交）通知书</w:t>
      </w:r>
    </w:p>
    <w:p w14:paraId="257AF4CF">
      <w:pPr>
        <w:snapToGrid w:val="0"/>
        <w:spacing w:line="360" w:lineRule="auto"/>
        <w:ind w:firstLine="420" w:firstLineChars="200"/>
        <w:rPr>
          <w:rFonts w:hint="eastAsia" w:ascii="宋体" w:hAnsi="宋体"/>
          <w:b w:val="0"/>
          <w:bCs/>
          <w:szCs w:val="21"/>
        </w:rPr>
      </w:pPr>
      <w:r>
        <w:rPr>
          <w:rFonts w:hint="eastAsia" w:ascii="宋体" w:hAnsi="宋体"/>
          <w:b w:val="0"/>
          <w:bCs/>
          <w:szCs w:val="21"/>
        </w:rPr>
        <w:t>（5）投标（响应）文件</w:t>
      </w:r>
    </w:p>
    <w:p w14:paraId="26E497F5">
      <w:pPr>
        <w:snapToGrid w:val="0"/>
        <w:spacing w:line="360" w:lineRule="auto"/>
        <w:ind w:firstLine="420" w:firstLineChars="200"/>
        <w:rPr>
          <w:rFonts w:hint="eastAsia" w:ascii="宋体" w:hAnsi="宋体"/>
          <w:b w:val="0"/>
          <w:bCs/>
          <w:szCs w:val="21"/>
        </w:rPr>
      </w:pPr>
      <w:r>
        <w:rPr>
          <w:rFonts w:hint="eastAsia" w:ascii="宋体" w:hAnsi="宋体"/>
          <w:b w:val="0"/>
          <w:bCs/>
          <w:szCs w:val="21"/>
        </w:rPr>
        <w:t>（6）采购文件</w:t>
      </w:r>
    </w:p>
    <w:p w14:paraId="4064AE7A">
      <w:pPr>
        <w:snapToGrid w:val="0"/>
        <w:spacing w:line="360" w:lineRule="auto"/>
        <w:ind w:firstLine="420" w:firstLineChars="200"/>
        <w:rPr>
          <w:rFonts w:hint="eastAsia" w:ascii="宋体" w:hAnsi="宋体"/>
          <w:b w:val="0"/>
          <w:bCs/>
          <w:szCs w:val="21"/>
        </w:rPr>
      </w:pPr>
      <w:r>
        <w:rPr>
          <w:rFonts w:hint="eastAsia" w:ascii="宋体" w:hAnsi="宋体"/>
          <w:b w:val="0"/>
          <w:bCs/>
          <w:szCs w:val="21"/>
        </w:rPr>
        <w:t>（7）有关技术文件，图纸</w:t>
      </w:r>
    </w:p>
    <w:p w14:paraId="5951E567">
      <w:pPr>
        <w:snapToGrid w:val="0"/>
        <w:spacing w:line="360" w:lineRule="auto"/>
        <w:ind w:firstLine="420" w:firstLineChars="200"/>
        <w:rPr>
          <w:rFonts w:hint="eastAsia" w:ascii="宋体" w:hAnsi="宋体"/>
          <w:b w:val="0"/>
          <w:bCs/>
          <w:szCs w:val="21"/>
        </w:rPr>
      </w:pPr>
      <w:r>
        <w:rPr>
          <w:rFonts w:hint="eastAsia" w:ascii="宋体" w:hAnsi="宋体"/>
          <w:b w:val="0"/>
          <w:bCs/>
          <w:szCs w:val="21"/>
        </w:rPr>
        <w:t>（8）国家法律、行政法规和规章制度规定或合同约定的作为合同组成部分的其他文件。</w:t>
      </w:r>
    </w:p>
    <w:p w14:paraId="72942A28">
      <w:pPr>
        <w:snapToGrid w:val="0"/>
        <w:spacing w:line="360" w:lineRule="auto"/>
        <w:ind w:firstLine="420" w:firstLineChars="200"/>
        <w:rPr>
          <w:rFonts w:hint="eastAsia" w:ascii="宋体" w:hAnsi="宋体"/>
          <w:b w:val="0"/>
          <w:bCs/>
          <w:szCs w:val="21"/>
        </w:rPr>
      </w:pPr>
      <w:r>
        <w:rPr>
          <w:rFonts w:hint="eastAsia" w:ascii="宋体" w:hAnsi="宋体"/>
          <w:b w:val="0"/>
          <w:bCs/>
          <w:szCs w:val="21"/>
        </w:rPr>
        <w:t>2、下列文件均为本合同的组成部分：</w:t>
      </w:r>
    </w:p>
    <w:p w14:paraId="434898FE">
      <w:pPr>
        <w:snapToGrid w:val="0"/>
        <w:spacing w:line="360" w:lineRule="auto"/>
        <w:ind w:firstLine="420" w:firstLineChars="200"/>
        <w:rPr>
          <w:rFonts w:hint="eastAsia" w:ascii="宋体" w:hAnsi="宋体"/>
          <w:b w:val="0"/>
          <w:bCs/>
          <w:szCs w:val="21"/>
        </w:rPr>
      </w:pPr>
      <w:r>
        <w:rPr>
          <w:rFonts w:hint="eastAsia" w:ascii="宋体" w:hAnsi="宋体"/>
          <w:b w:val="0"/>
          <w:bCs/>
          <w:szCs w:val="21"/>
        </w:rPr>
        <w:t>（1）号招标文件、答疑及补充通知；</w:t>
      </w:r>
    </w:p>
    <w:p w14:paraId="2525F093">
      <w:pPr>
        <w:snapToGrid w:val="0"/>
        <w:spacing w:line="360" w:lineRule="auto"/>
        <w:ind w:firstLine="420" w:firstLineChars="200"/>
        <w:rPr>
          <w:rFonts w:hint="eastAsia" w:ascii="宋体" w:hAnsi="宋体"/>
          <w:b w:val="0"/>
          <w:bCs/>
          <w:szCs w:val="21"/>
        </w:rPr>
      </w:pPr>
      <w:r>
        <w:rPr>
          <w:rFonts w:hint="eastAsia" w:ascii="宋体" w:hAnsi="宋体"/>
          <w:b w:val="0"/>
          <w:bCs/>
          <w:szCs w:val="21"/>
        </w:rPr>
        <w:t>（2）投标文件；</w:t>
      </w:r>
    </w:p>
    <w:p w14:paraId="5E17E62A">
      <w:pPr>
        <w:snapToGrid w:val="0"/>
        <w:spacing w:line="360" w:lineRule="auto"/>
        <w:ind w:firstLine="420" w:firstLineChars="200"/>
        <w:rPr>
          <w:rFonts w:hint="eastAsia" w:ascii="宋体" w:hAnsi="宋体"/>
          <w:b w:val="0"/>
          <w:bCs/>
          <w:szCs w:val="21"/>
        </w:rPr>
      </w:pPr>
      <w:r>
        <w:rPr>
          <w:rFonts w:hint="eastAsia" w:ascii="宋体" w:hAnsi="宋体"/>
          <w:b w:val="0"/>
          <w:bCs/>
          <w:szCs w:val="21"/>
        </w:rPr>
        <w:t>（3）本合同执行中共同签署的补充与修正文件。</w:t>
      </w:r>
    </w:p>
    <w:p w14:paraId="289684BB">
      <w:pPr>
        <w:snapToGrid w:val="0"/>
        <w:spacing w:line="360" w:lineRule="auto"/>
        <w:ind w:firstLine="420" w:firstLineChars="200"/>
        <w:rPr>
          <w:rFonts w:hint="eastAsia" w:ascii="宋体" w:hAnsi="宋体"/>
          <w:b w:val="0"/>
          <w:bCs/>
          <w:szCs w:val="21"/>
        </w:rPr>
      </w:pPr>
      <w:r>
        <w:rPr>
          <w:rFonts w:hint="eastAsia" w:ascii="宋体" w:hAnsi="宋体"/>
          <w:b w:val="0"/>
          <w:bCs/>
          <w:szCs w:val="21"/>
        </w:rPr>
        <w:t>本合同一式</w:t>
      </w:r>
      <w:r>
        <w:rPr>
          <w:rFonts w:hint="eastAsia" w:ascii="宋体" w:hAnsi="宋体"/>
          <w:b w:val="0"/>
          <w:bCs/>
          <w:szCs w:val="21"/>
          <w:lang w:val="en-US" w:eastAsia="zh-CN"/>
        </w:rPr>
        <w:t xml:space="preserve"> </w:t>
      </w:r>
      <w:r>
        <w:rPr>
          <w:rFonts w:hint="eastAsia" w:ascii="宋体" w:hAnsi="宋体"/>
          <w:b w:val="0"/>
          <w:bCs/>
          <w:szCs w:val="21"/>
        </w:rPr>
        <w:t>份，甲、乙方双方各执</w:t>
      </w:r>
      <w:r>
        <w:rPr>
          <w:rFonts w:hint="eastAsia" w:ascii="宋体" w:hAnsi="宋体"/>
          <w:b w:val="0"/>
          <w:bCs/>
          <w:szCs w:val="21"/>
          <w:lang w:val="en-US" w:eastAsia="zh-CN"/>
        </w:rPr>
        <w:t xml:space="preserve"> </w:t>
      </w:r>
      <w:r>
        <w:rPr>
          <w:rFonts w:hint="eastAsia" w:ascii="宋体" w:hAnsi="宋体"/>
          <w:b w:val="0"/>
          <w:bCs/>
          <w:szCs w:val="21"/>
        </w:rPr>
        <w:t>份，具有同等法律效力。本合同自双方法人代表签字（盖章）认可之日起生效。</w:t>
      </w:r>
    </w:p>
    <w:p w14:paraId="50040820">
      <w:pPr>
        <w:snapToGrid w:val="0"/>
        <w:spacing w:line="360" w:lineRule="auto"/>
        <w:ind w:firstLine="420" w:firstLineChars="200"/>
        <w:rPr>
          <w:rFonts w:hint="eastAsia" w:ascii="宋体" w:hAnsi="宋体"/>
          <w:b w:val="0"/>
          <w:bCs/>
          <w:szCs w:val="21"/>
        </w:rPr>
      </w:pPr>
      <w:r>
        <w:rPr>
          <w:rFonts w:hint="eastAsia" w:ascii="宋体" w:hAnsi="宋体"/>
          <w:szCs w:val="21"/>
        </w:rPr>
        <w:t>除政府采购合同继续履行将损害国家利益和社会公共利益外，双方当事人不得擅自变更、中止或者终止合同</w:t>
      </w:r>
    </w:p>
    <w:p w14:paraId="21BE340F">
      <w:pPr>
        <w:snapToGrid w:val="0"/>
        <w:spacing w:line="360" w:lineRule="auto"/>
        <w:ind w:firstLine="420" w:firstLineChars="200"/>
        <w:rPr>
          <w:rFonts w:hint="eastAsia" w:ascii="宋体" w:hAnsi="宋体"/>
          <w:b w:val="0"/>
          <w:bCs/>
          <w:szCs w:val="21"/>
        </w:rPr>
      </w:pPr>
      <w:r>
        <w:rPr>
          <w:rFonts w:hint="eastAsia" w:ascii="宋体" w:hAnsi="宋体"/>
          <w:b w:val="0"/>
          <w:bCs/>
          <w:szCs w:val="21"/>
        </w:rPr>
        <w:t>本合同未尽事宜，双方友好协商，达成解决方案，经双方签字后，可作为本合同的有效附件。</w:t>
      </w:r>
    </w:p>
    <w:p w14:paraId="2A6BD71C">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甲方（采购人）：   （盖章）       乙方（供应商）：    （盖章）</w:t>
      </w:r>
    </w:p>
    <w:p w14:paraId="5B264E4C">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 xml:space="preserve">法定代表人：                     法定代表人： </w:t>
      </w:r>
    </w:p>
    <w:p w14:paraId="558A8109">
      <w:pPr>
        <w:pStyle w:val="226"/>
        <w:spacing w:before="289" w:line="221" w:lineRule="auto"/>
        <w:ind w:left="134"/>
        <w:rPr>
          <w:rFonts w:hint="eastAsia" w:ascii="宋体" w:hAnsi="宋体" w:eastAsia="宋体" w:cs="宋体"/>
          <w:spacing w:val="-3"/>
        </w:rPr>
      </w:pPr>
      <w:r>
        <w:rPr>
          <w:rFonts w:hint="eastAsia" w:ascii="宋体" w:hAnsi="宋体" w:eastAsia="宋体" w:cs="宋体"/>
          <w:spacing w:val="-3"/>
        </w:rPr>
        <w:t>委托代理人：                     委托代理人：</w:t>
      </w:r>
    </w:p>
    <w:p w14:paraId="38E533EE">
      <w:pPr>
        <w:ind w:firstLine="408" w:firstLineChars="200"/>
        <w:rPr>
          <w:rFonts w:hint="eastAsia" w:ascii="宋体" w:hAnsi="宋体" w:eastAsia="宋体" w:cs="宋体"/>
          <w:spacing w:val="-3"/>
        </w:rPr>
      </w:pPr>
    </w:p>
    <w:p w14:paraId="0B191482">
      <w:pPr>
        <w:ind w:firstLine="408" w:firstLineChars="200"/>
        <w:rPr>
          <w:rFonts w:hint="eastAsia" w:ascii="宋体" w:hAnsi="宋体" w:eastAsia="宋体" w:cs="宋体"/>
          <w:szCs w:val="21"/>
        </w:rPr>
      </w:pPr>
      <w:r>
        <w:rPr>
          <w:rFonts w:hint="eastAsia" w:ascii="宋体" w:hAnsi="宋体" w:eastAsia="宋体" w:cs="宋体"/>
          <w:spacing w:val="-3"/>
        </w:rPr>
        <w:t>日期：   年     月    日         日期：   年     月    日</w:t>
      </w:r>
    </w:p>
    <w:p w14:paraId="1E407642">
      <w:pPr>
        <w:ind w:firstLine="420" w:firstLineChars="200"/>
        <w:rPr>
          <w:rFonts w:ascii="宋体" w:hAnsi="宋体"/>
          <w:szCs w:val="21"/>
        </w:rPr>
      </w:pPr>
    </w:p>
    <w:p w14:paraId="25BB3776">
      <w:pPr>
        <w:keepNext/>
        <w:keepLines/>
        <w:spacing w:before="260" w:after="260"/>
        <w:jc w:val="center"/>
        <w:outlineLvl w:val="2"/>
        <w:rPr>
          <w:rFonts w:ascii="宋体" w:hAnsi="宋体"/>
          <w:szCs w:val="21"/>
        </w:rPr>
      </w:pPr>
    </w:p>
    <w:p w14:paraId="71D28BAE">
      <w:pPr>
        <w:keepNext/>
        <w:keepLines/>
        <w:spacing w:before="260" w:after="260"/>
        <w:jc w:val="center"/>
        <w:outlineLvl w:val="2"/>
        <w:rPr>
          <w:rFonts w:ascii="宋体" w:hAnsi="宋体"/>
          <w:szCs w:val="21"/>
        </w:rPr>
      </w:pPr>
    </w:p>
    <w:p w14:paraId="0984EDCE">
      <w:pPr>
        <w:keepNext/>
        <w:keepLines/>
        <w:spacing w:before="260" w:after="260"/>
        <w:jc w:val="center"/>
        <w:outlineLvl w:val="2"/>
        <w:rPr>
          <w:rFonts w:ascii="宋体" w:hAnsi="宋体"/>
          <w:szCs w:val="21"/>
        </w:rPr>
      </w:pPr>
    </w:p>
    <w:p w14:paraId="4CDFB7AB">
      <w:pPr>
        <w:keepNext/>
        <w:keepLines/>
        <w:spacing w:before="260" w:after="260"/>
        <w:jc w:val="center"/>
        <w:outlineLvl w:val="2"/>
        <w:rPr>
          <w:rFonts w:ascii="宋体" w:hAnsi="宋体"/>
          <w:szCs w:val="21"/>
        </w:rPr>
      </w:pPr>
    </w:p>
    <w:p w14:paraId="04575E07">
      <w:pPr>
        <w:keepNext/>
        <w:keepLines/>
        <w:spacing w:before="260" w:after="260"/>
        <w:jc w:val="center"/>
        <w:outlineLvl w:val="2"/>
        <w:rPr>
          <w:rFonts w:ascii="宋体" w:hAnsi="宋体"/>
          <w:szCs w:val="21"/>
        </w:rPr>
      </w:pPr>
    </w:p>
    <w:p w14:paraId="7AE714BF">
      <w:pPr>
        <w:keepNext/>
        <w:keepLines/>
        <w:spacing w:before="260" w:after="260"/>
        <w:jc w:val="center"/>
        <w:outlineLvl w:val="2"/>
        <w:rPr>
          <w:rFonts w:ascii="宋体" w:hAnsi="宋体"/>
          <w:szCs w:val="21"/>
        </w:rPr>
      </w:pPr>
    </w:p>
    <w:p w14:paraId="5C1BB327">
      <w:pPr>
        <w:keepNext/>
        <w:keepLines/>
        <w:spacing w:before="260" w:after="260"/>
        <w:jc w:val="center"/>
        <w:outlineLvl w:val="2"/>
        <w:rPr>
          <w:rFonts w:ascii="宋体" w:hAnsi="宋体"/>
          <w:szCs w:val="21"/>
        </w:rPr>
      </w:pPr>
    </w:p>
    <w:p w14:paraId="4E7CCB79">
      <w:pPr>
        <w:keepNext/>
        <w:keepLines/>
        <w:spacing w:before="260" w:after="260"/>
        <w:jc w:val="center"/>
        <w:outlineLvl w:val="2"/>
        <w:rPr>
          <w:rFonts w:ascii="宋体" w:hAnsi="宋体"/>
          <w:szCs w:val="21"/>
        </w:rPr>
      </w:pPr>
    </w:p>
    <w:p w14:paraId="7CD14EB8">
      <w:pPr>
        <w:keepNext/>
        <w:keepLines/>
        <w:spacing w:before="260" w:after="260"/>
        <w:jc w:val="center"/>
        <w:outlineLvl w:val="2"/>
        <w:rPr>
          <w:rFonts w:ascii="宋体" w:hAnsi="宋体"/>
          <w:szCs w:val="21"/>
        </w:rPr>
      </w:pPr>
    </w:p>
    <w:p w14:paraId="654010A5">
      <w:pPr>
        <w:widowControl/>
        <w:jc w:val="left"/>
        <w:rPr>
          <w:rFonts w:ascii="宋体" w:hAnsi="宋体"/>
          <w:b/>
          <w:szCs w:val="21"/>
        </w:rPr>
      </w:pPr>
      <w:r>
        <w:rPr>
          <w:bCs/>
          <w:szCs w:val="21"/>
        </w:rPr>
        <w:br w:type="page"/>
      </w:r>
    </w:p>
    <w:p w14:paraId="445DFE01">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36EE6753">
      <w:pPr>
        <w:spacing w:line="240" w:lineRule="atLeast"/>
        <w:rPr>
          <w:rFonts w:ascii="宋体" w:hAnsi="宋体"/>
          <w:b/>
          <w:szCs w:val="21"/>
        </w:rPr>
      </w:pPr>
      <w:r>
        <w:rPr>
          <w:rFonts w:hint="eastAsia" w:ascii="宋体" w:hAnsi="宋体"/>
          <w:b/>
          <w:szCs w:val="21"/>
        </w:rPr>
        <w:t>采购人名称：                       联系人及电话：</w:t>
      </w:r>
    </w:p>
    <w:p w14:paraId="321E6078">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BF2CB7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25E6820D">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6F134B12">
            <w:pPr>
              <w:spacing w:line="240" w:lineRule="atLeast"/>
              <w:jc w:val="center"/>
              <w:rPr>
                <w:rFonts w:ascii="宋体" w:hAnsi="宋体"/>
                <w:szCs w:val="21"/>
              </w:rPr>
            </w:pPr>
          </w:p>
        </w:tc>
        <w:tc>
          <w:tcPr>
            <w:tcW w:w="1980" w:type="dxa"/>
            <w:vAlign w:val="center"/>
          </w:tcPr>
          <w:p w14:paraId="0627D7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0E0B5F2F">
            <w:pPr>
              <w:spacing w:line="240" w:lineRule="atLeast"/>
              <w:jc w:val="center"/>
              <w:rPr>
                <w:rFonts w:ascii="宋体" w:hAnsi="宋体"/>
                <w:szCs w:val="21"/>
              </w:rPr>
            </w:pPr>
          </w:p>
        </w:tc>
      </w:tr>
      <w:tr w14:paraId="5C652F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01F76973">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371C6FC8">
            <w:pPr>
              <w:spacing w:line="240" w:lineRule="atLeast"/>
              <w:jc w:val="center"/>
              <w:rPr>
                <w:rFonts w:ascii="宋体" w:hAnsi="宋体"/>
                <w:szCs w:val="21"/>
              </w:rPr>
            </w:pPr>
          </w:p>
        </w:tc>
        <w:tc>
          <w:tcPr>
            <w:tcW w:w="1980" w:type="dxa"/>
            <w:vAlign w:val="center"/>
          </w:tcPr>
          <w:p w14:paraId="2BCD8919">
            <w:pPr>
              <w:spacing w:line="240" w:lineRule="atLeast"/>
              <w:jc w:val="center"/>
              <w:rPr>
                <w:rFonts w:ascii="宋体" w:hAnsi="宋体"/>
                <w:szCs w:val="21"/>
              </w:rPr>
            </w:pPr>
            <w:r>
              <w:rPr>
                <w:rFonts w:hint="eastAsia" w:ascii="宋体" w:hAnsi="宋体"/>
                <w:szCs w:val="21"/>
              </w:rPr>
              <w:t>供应商</w:t>
            </w:r>
          </w:p>
          <w:p w14:paraId="3C023E22">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4DFF812A">
            <w:pPr>
              <w:spacing w:line="240" w:lineRule="atLeast"/>
              <w:jc w:val="center"/>
              <w:rPr>
                <w:rFonts w:ascii="宋体" w:hAnsi="宋体"/>
                <w:szCs w:val="21"/>
              </w:rPr>
            </w:pPr>
          </w:p>
        </w:tc>
      </w:tr>
      <w:tr w14:paraId="50B756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7562A0B">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72C9E397">
            <w:pPr>
              <w:spacing w:line="240" w:lineRule="atLeast"/>
              <w:jc w:val="center"/>
              <w:rPr>
                <w:rFonts w:ascii="宋体" w:hAnsi="宋体"/>
                <w:szCs w:val="21"/>
              </w:rPr>
            </w:pPr>
          </w:p>
        </w:tc>
        <w:tc>
          <w:tcPr>
            <w:tcW w:w="1980" w:type="dxa"/>
            <w:vAlign w:val="center"/>
          </w:tcPr>
          <w:p w14:paraId="78C5C9D3">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1434D2EE">
            <w:pPr>
              <w:spacing w:line="240" w:lineRule="atLeast"/>
              <w:rPr>
                <w:rFonts w:ascii="宋体" w:hAnsi="宋体"/>
                <w:szCs w:val="21"/>
              </w:rPr>
            </w:pPr>
            <w:r>
              <w:rPr>
                <w:rFonts w:hint="eastAsia" w:ascii="宋体" w:hAnsi="宋体"/>
                <w:szCs w:val="21"/>
              </w:rPr>
              <w:t>自       至</w:t>
            </w:r>
          </w:p>
        </w:tc>
      </w:tr>
      <w:tr w14:paraId="2D8DB0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6C5BD023">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5996EF97">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670917A0">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6AAD4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D53C709">
            <w:pPr>
              <w:spacing w:line="240" w:lineRule="atLeast"/>
              <w:jc w:val="center"/>
              <w:rPr>
                <w:rFonts w:ascii="宋体" w:hAnsi="宋体"/>
                <w:szCs w:val="21"/>
              </w:rPr>
            </w:pPr>
          </w:p>
        </w:tc>
        <w:tc>
          <w:tcPr>
            <w:tcW w:w="720" w:type="dxa"/>
            <w:vMerge w:val="restart"/>
            <w:tcBorders>
              <w:right w:val="single" w:color="auto" w:sz="4" w:space="0"/>
            </w:tcBorders>
            <w:vAlign w:val="center"/>
          </w:tcPr>
          <w:p w14:paraId="4232CEF3">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38C523BF">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7940924D">
            <w:pPr>
              <w:spacing w:line="240" w:lineRule="atLeast"/>
              <w:jc w:val="center"/>
              <w:rPr>
                <w:rFonts w:ascii="宋体" w:hAnsi="宋体"/>
                <w:szCs w:val="21"/>
              </w:rPr>
            </w:pPr>
            <w:r>
              <w:rPr>
                <w:rFonts w:hint="eastAsia" w:ascii="宋体" w:hAnsi="宋体"/>
                <w:szCs w:val="21"/>
              </w:rPr>
              <w:t xml:space="preserve"> □ 优          □ 良          □ 中           □ 差</w:t>
            </w:r>
          </w:p>
        </w:tc>
      </w:tr>
      <w:tr w14:paraId="63E980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465367E">
            <w:pPr>
              <w:spacing w:line="240" w:lineRule="atLeast"/>
              <w:jc w:val="center"/>
              <w:rPr>
                <w:rFonts w:ascii="宋体" w:hAnsi="宋体"/>
                <w:szCs w:val="21"/>
              </w:rPr>
            </w:pPr>
          </w:p>
        </w:tc>
        <w:tc>
          <w:tcPr>
            <w:tcW w:w="720" w:type="dxa"/>
            <w:vMerge w:val="continue"/>
            <w:tcBorders>
              <w:right w:val="single" w:color="auto" w:sz="4" w:space="0"/>
            </w:tcBorders>
            <w:vAlign w:val="center"/>
          </w:tcPr>
          <w:p w14:paraId="7620D8B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B4FF84B">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6323C385">
            <w:pPr>
              <w:spacing w:line="240" w:lineRule="atLeast"/>
              <w:jc w:val="center"/>
              <w:rPr>
                <w:rFonts w:ascii="宋体" w:hAnsi="宋体"/>
                <w:szCs w:val="21"/>
              </w:rPr>
            </w:pPr>
            <w:r>
              <w:rPr>
                <w:rFonts w:hint="eastAsia" w:ascii="宋体" w:hAnsi="宋体"/>
                <w:szCs w:val="21"/>
              </w:rPr>
              <w:t xml:space="preserve"> □ 优          □ 良          □ 中           □ 差</w:t>
            </w:r>
          </w:p>
        </w:tc>
      </w:tr>
      <w:tr w14:paraId="32E566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28B5CBC2">
            <w:pPr>
              <w:spacing w:line="240" w:lineRule="atLeast"/>
              <w:jc w:val="center"/>
              <w:rPr>
                <w:rFonts w:ascii="宋体" w:hAnsi="宋体"/>
                <w:szCs w:val="21"/>
              </w:rPr>
            </w:pPr>
          </w:p>
        </w:tc>
        <w:tc>
          <w:tcPr>
            <w:tcW w:w="720" w:type="dxa"/>
            <w:vMerge w:val="continue"/>
            <w:tcBorders>
              <w:right w:val="single" w:color="auto" w:sz="4" w:space="0"/>
            </w:tcBorders>
            <w:vAlign w:val="center"/>
          </w:tcPr>
          <w:p w14:paraId="527A97DB">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7CE4F93">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3A331650">
            <w:pPr>
              <w:spacing w:line="240" w:lineRule="atLeast"/>
              <w:jc w:val="center"/>
              <w:rPr>
                <w:rFonts w:ascii="宋体" w:hAnsi="宋体"/>
                <w:szCs w:val="21"/>
              </w:rPr>
            </w:pPr>
            <w:r>
              <w:rPr>
                <w:rFonts w:hint="eastAsia" w:ascii="宋体" w:hAnsi="宋体"/>
                <w:szCs w:val="21"/>
              </w:rPr>
              <w:t xml:space="preserve"> □ 优          □ 良          □ 中           □ 差</w:t>
            </w:r>
          </w:p>
        </w:tc>
      </w:tr>
      <w:tr w14:paraId="77B908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2C7D3EB">
            <w:pPr>
              <w:spacing w:line="240" w:lineRule="atLeast"/>
              <w:jc w:val="center"/>
              <w:rPr>
                <w:rFonts w:ascii="宋体" w:hAnsi="宋体"/>
                <w:szCs w:val="21"/>
              </w:rPr>
            </w:pPr>
          </w:p>
        </w:tc>
        <w:tc>
          <w:tcPr>
            <w:tcW w:w="720" w:type="dxa"/>
            <w:vMerge w:val="continue"/>
            <w:tcBorders>
              <w:right w:val="single" w:color="auto" w:sz="4" w:space="0"/>
            </w:tcBorders>
            <w:vAlign w:val="center"/>
          </w:tcPr>
          <w:p w14:paraId="22EA0CE9">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397F312">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7E8E9E8C">
            <w:pPr>
              <w:spacing w:line="240" w:lineRule="atLeast"/>
              <w:jc w:val="center"/>
              <w:rPr>
                <w:rFonts w:ascii="宋体" w:hAnsi="宋体"/>
                <w:szCs w:val="21"/>
              </w:rPr>
            </w:pPr>
            <w:r>
              <w:rPr>
                <w:rFonts w:hint="eastAsia" w:ascii="宋体" w:hAnsi="宋体"/>
                <w:szCs w:val="21"/>
              </w:rPr>
              <w:t xml:space="preserve"> □ 优          □ 良          □ 中           □ 差</w:t>
            </w:r>
          </w:p>
        </w:tc>
      </w:tr>
      <w:tr w14:paraId="2BDB2A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23E175D">
            <w:pPr>
              <w:spacing w:line="240" w:lineRule="atLeast"/>
              <w:jc w:val="center"/>
              <w:rPr>
                <w:rFonts w:ascii="宋体" w:hAnsi="宋体"/>
                <w:szCs w:val="21"/>
              </w:rPr>
            </w:pPr>
          </w:p>
        </w:tc>
        <w:tc>
          <w:tcPr>
            <w:tcW w:w="720" w:type="dxa"/>
            <w:vMerge w:val="continue"/>
            <w:tcBorders>
              <w:right w:val="single" w:color="auto" w:sz="4" w:space="0"/>
            </w:tcBorders>
            <w:vAlign w:val="center"/>
          </w:tcPr>
          <w:p w14:paraId="3021D1BA">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7743924">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5BA1F221">
            <w:pPr>
              <w:spacing w:line="240" w:lineRule="atLeast"/>
              <w:jc w:val="center"/>
              <w:rPr>
                <w:rFonts w:ascii="宋体" w:hAnsi="宋体"/>
                <w:szCs w:val="21"/>
              </w:rPr>
            </w:pPr>
            <w:r>
              <w:rPr>
                <w:rFonts w:hint="eastAsia" w:ascii="宋体" w:hAnsi="宋体"/>
                <w:szCs w:val="21"/>
              </w:rPr>
              <w:t xml:space="preserve"> □ 优          □ 良          □ 中           □ 差</w:t>
            </w:r>
          </w:p>
        </w:tc>
      </w:tr>
      <w:tr w14:paraId="3602A8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4EDC7C6">
            <w:pPr>
              <w:spacing w:line="240" w:lineRule="atLeast"/>
              <w:jc w:val="center"/>
              <w:rPr>
                <w:rFonts w:ascii="宋体" w:hAnsi="宋体"/>
                <w:szCs w:val="21"/>
              </w:rPr>
            </w:pPr>
          </w:p>
        </w:tc>
        <w:tc>
          <w:tcPr>
            <w:tcW w:w="720" w:type="dxa"/>
            <w:vMerge w:val="continue"/>
            <w:tcBorders>
              <w:right w:val="single" w:color="auto" w:sz="4" w:space="0"/>
            </w:tcBorders>
            <w:vAlign w:val="center"/>
          </w:tcPr>
          <w:p w14:paraId="3A119B5B">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5C9A052A">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4E5AF7BD">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20B28CB5">
            <w:pPr>
              <w:spacing w:beforeLines="50" w:afterLines="50" w:line="240" w:lineRule="atLeast"/>
              <w:rPr>
                <w:rFonts w:ascii="宋体" w:hAnsi="宋体"/>
                <w:szCs w:val="21"/>
              </w:rPr>
            </w:pPr>
            <w:r>
              <w:rPr>
                <w:rFonts w:hint="eastAsia" w:ascii="宋体" w:hAnsi="宋体"/>
                <w:szCs w:val="21"/>
              </w:rPr>
              <w:t>评价等级为：  □ 优       □ 良        □ 中         □ 差</w:t>
            </w:r>
          </w:p>
        </w:tc>
      </w:tr>
      <w:tr w14:paraId="26588B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1542EC03">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1DA82DE2">
            <w:pPr>
              <w:spacing w:line="240" w:lineRule="atLeast"/>
              <w:rPr>
                <w:rFonts w:ascii="宋体" w:hAnsi="宋体"/>
                <w:szCs w:val="21"/>
              </w:rPr>
            </w:pPr>
          </w:p>
          <w:p w14:paraId="59BF0D77">
            <w:pPr>
              <w:spacing w:line="240" w:lineRule="atLeast"/>
              <w:rPr>
                <w:rFonts w:ascii="宋体" w:hAnsi="宋体"/>
                <w:szCs w:val="21"/>
              </w:rPr>
            </w:pPr>
          </w:p>
          <w:p w14:paraId="2345CDD9">
            <w:pPr>
              <w:spacing w:line="240" w:lineRule="atLeast"/>
              <w:rPr>
                <w:rFonts w:ascii="宋体" w:hAnsi="宋体"/>
                <w:szCs w:val="21"/>
              </w:rPr>
            </w:pPr>
          </w:p>
          <w:p w14:paraId="3C5E53BA">
            <w:pPr>
              <w:spacing w:line="240" w:lineRule="atLeast"/>
              <w:rPr>
                <w:rFonts w:ascii="宋体" w:hAnsi="宋体"/>
                <w:szCs w:val="21"/>
              </w:rPr>
            </w:pPr>
          </w:p>
          <w:p w14:paraId="120E338A">
            <w:pPr>
              <w:spacing w:line="240" w:lineRule="atLeast"/>
              <w:rPr>
                <w:rFonts w:ascii="宋体" w:hAnsi="宋体"/>
                <w:szCs w:val="21"/>
              </w:rPr>
            </w:pPr>
          </w:p>
          <w:p w14:paraId="7760E514">
            <w:pPr>
              <w:spacing w:line="240" w:lineRule="atLeast"/>
              <w:rPr>
                <w:rFonts w:ascii="宋体" w:hAnsi="宋体"/>
                <w:szCs w:val="21"/>
              </w:rPr>
            </w:pPr>
          </w:p>
          <w:p w14:paraId="40E5C567">
            <w:pPr>
              <w:spacing w:line="240" w:lineRule="atLeast"/>
              <w:rPr>
                <w:rFonts w:ascii="宋体" w:hAnsi="宋体"/>
                <w:szCs w:val="21"/>
              </w:rPr>
            </w:pPr>
          </w:p>
          <w:p w14:paraId="2F53D81E">
            <w:pPr>
              <w:spacing w:line="240" w:lineRule="atLeast"/>
              <w:rPr>
                <w:rFonts w:ascii="宋体" w:hAnsi="宋体"/>
                <w:szCs w:val="21"/>
              </w:rPr>
            </w:pPr>
          </w:p>
        </w:tc>
      </w:tr>
      <w:tr w14:paraId="17E6ED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1D6863F0">
            <w:pPr>
              <w:spacing w:line="240" w:lineRule="atLeast"/>
              <w:jc w:val="center"/>
              <w:rPr>
                <w:rFonts w:ascii="宋体" w:hAnsi="宋体"/>
                <w:szCs w:val="21"/>
              </w:rPr>
            </w:pPr>
            <w:r>
              <w:rPr>
                <w:rFonts w:hint="eastAsia" w:ascii="宋体" w:hAnsi="宋体"/>
                <w:szCs w:val="21"/>
              </w:rPr>
              <w:t>采购人意见</w:t>
            </w:r>
          </w:p>
          <w:p w14:paraId="3D3E3504">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2B511939">
            <w:pPr>
              <w:spacing w:line="240" w:lineRule="atLeast"/>
              <w:rPr>
                <w:rFonts w:ascii="宋体" w:hAnsi="宋体"/>
                <w:szCs w:val="21"/>
              </w:rPr>
            </w:pPr>
          </w:p>
          <w:p w14:paraId="5BB30F61">
            <w:pPr>
              <w:spacing w:line="240" w:lineRule="atLeast"/>
              <w:rPr>
                <w:rFonts w:ascii="宋体" w:hAnsi="宋体"/>
                <w:szCs w:val="21"/>
              </w:rPr>
            </w:pPr>
            <w:r>
              <w:rPr>
                <w:rFonts w:hint="eastAsia" w:ascii="宋体" w:hAnsi="宋体"/>
                <w:szCs w:val="21"/>
              </w:rPr>
              <w:t xml:space="preserve">                                        </w:t>
            </w:r>
          </w:p>
          <w:p w14:paraId="7EDBFEAE">
            <w:pPr>
              <w:spacing w:line="240" w:lineRule="atLeast"/>
              <w:ind w:firstLine="3780" w:firstLineChars="1800"/>
              <w:rPr>
                <w:rFonts w:ascii="宋体" w:hAnsi="宋体"/>
                <w:szCs w:val="21"/>
              </w:rPr>
            </w:pPr>
          </w:p>
          <w:p w14:paraId="7D1F79DE">
            <w:pPr>
              <w:spacing w:line="240" w:lineRule="atLeast"/>
              <w:ind w:firstLine="3780" w:firstLineChars="1800"/>
              <w:rPr>
                <w:rFonts w:ascii="宋体" w:hAnsi="宋体"/>
                <w:szCs w:val="21"/>
              </w:rPr>
            </w:pPr>
            <w:r>
              <w:rPr>
                <w:rFonts w:hint="eastAsia" w:ascii="宋体" w:hAnsi="宋体"/>
                <w:szCs w:val="21"/>
              </w:rPr>
              <w:t>日期：   年   月   日</w:t>
            </w:r>
          </w:p>
        </w:tc>
      </w:tr>
    </w:tbl>
    <w:p w14:paraId="16F9C086">
      <w:pPr>
        <w:spacing w:line="240" w:lineRule="atLeast"/>
        <w:rPr>
          <w:rFonts w:ascii="宋体" w:hAnsi="宋体"/>
          <w:szCs w:val="21"/>
        </w:rPr>
      </w:pPr>
      <w:r>
        <w:rPr>
          <w:rFonts w:hint="eastAsia" w:ascii="宋体" w:hAnsi="宋体"/>
          <w:szCs w:val="21"/>
        </w:rPr>
        <w:t>说明：</w:t>
      </w:r>
    </w:p>
    <w:p w14:paraId="5209BBE2">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46F85EA1">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1C75174F">
      <w:pPr>
        <w:jc w:val="center"/>
        <w:rPr>
          <w:rFonts w:ascii="宋体" w:hAnsi="宋体"/>
          <w:b/>
          <w:bCs/>
          <w:kern w:val="0"/>
          <w:sz w:val="24"/>
          <w:szCs w:val="20"/>
        </w:rPr>
      </w:pPr>
      <w:r>
        <w:rPr>
          <w:rFonts w:hint="eastAsia" w:ascii="宋体" w:hAnsi="宋体"/>
          <w:b/>
          <w:bCs/>
          <w:kern w:val="0"/>
          <w:sz w:val="24"/>
          <w:szCs w:val="20"/>
        </w:rPr>
        <w:t>第五章  附件</w:t>
      </w:r>
    </w:p>
    <w:p w14:paraId="23061E99">
      <w:pPr>
        <w:jc w:val="center"/>
        <w:rPr>
          <w:rFonts w:ascii="宋体" w:hAnsi="宋体"/>
          <w:b/>
          <w:bCs/>
          <w:kern w:val="0"/>
          <w:sz w:val="24"/>
          <w:szCs w:val="20"/>
        </w:rPr>
      </w:pPr>
    </w:p>
    <w:p w14:paraId="27C9AA6E">
      <w:pPr>
        <w:pStyle w:val="3"/>
        <w:spacing w:before="0" w:after="0"/>
        <w:jc w:val="center"/>
      </w:pPr>
      <w:bookmarkStart w:id="22" w:name="_Toc73613644"/>
      <w:bookmarkStart w:id="23" w:name="_Toc73610162"/>
      <w:r>
        <w:rPr>
          <w:rFonts w:hint="eastAsia"/>
        </w:rPr>
        <w:t>一、财政部 工业和信息化部关于印发《政府采购促进中小企业发展管理办法》的通知</w:t>
      </w:r>
      <w:bookmarkEnd w:id="22"/>
      <w:bookmarkEnd w:id="23"/>
    </w:p>
    <w:p w14:paraId="41AA3D20">
      <w:pPr>
        <w:pStyle w:val="37"/>
        <w:shd w:val="clear" w:color="auto" w:fill="FFFFFF"/>
        <w:spacing w:line="360" w:lineRule="auto"/>
        <w:jc w:val="center"/>
        <w:rPr>
          <w:rFonts w:ascii="宋体" w:hAnsi="宋体" w:eastAsia="宋体"/>
          <w:color w:val="000000"/>
          <w:sz w:val="21"/>
          <w:szCs w:val="21"/>
        </w:rPr>
      </w:pPr>
      <w:r>
        <w:rPr>
          <w:rFonts w:hint="eastAsia" w:ascii="宋体" w:hAnsi="宋体" w:eastAsia="宋体"/>
          <w:color w:val="000000"/>
          <w:sz w:val="21"/>
          <w:szCs w:val="21"/>
        </w:rPr>
        <w:t>财库〔2020〕46号</w:t>
      </w:r>
    </w:p>
    <w:p w14:paraId="2D9AB62D">
      <w:pPr>
        <w:pStyle w:val="37"/>
        <w:shd w:val="clear" w:color="auto" w:fill="FFFFFF"/>
        <w:spacing w:before="0" w:beforeAutospacing="0" w:after="0" w:afterAutospacing="0" w:line="360" w:lineRule="auto"/>
        <w:jc w:val="both"/>
        <w:rPr>
          <w:rFonts w:ascii="宋体" w:hAnsi="宋体" w:eastAsia="宋体"/>
          <w:color w:val="333333"/>
          <w:sz w:val="21"/>
          <w:szCs w:val="21"/>
        </w:rPr>
      </w:pPr>
      <w:r>
        <w:rPr>
          <w:rFonts w:hint="eastAsia" w:ascii="宋体" w:hAnsi="宋体" w:eastAsia="宋体"/>
          <w:color w:val="333333"/>
          <w:sz w:val="21"/>
          <w:szCs w:val="21"/>
        </w:rPr>
        <w:t>各中央预算单位办公厅（室），各省、自治区、直辖市、计划单列市财政厅（局）、工业和信息化主管部门，新疆生产建设兵团财政局、工业和信息化主管部门：</w:t>
      </w:r>
    </w:p>
    <w:p w14:paraId="66A067F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784CD9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附件：政府采购促进中小企业发展管理办法</w:t>
      </w:r>
    </w:p>
    <w:p w14:paraId="79B1DF8E">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财　　政　　部</w:t>
      </w:r>
    </w:p>
    <w:p w14:paraId="581060EF">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工业和信息化部</w:t>
      </w:r>
    </w:p>
    <w:p w14:paraId="6B82C94E">
      <w:pPr>
        <w:pStyle w:val="37"/>
        <w:shd w:val="clear" w:color="auto" w:fill="FFFFFF"/>
        <w:spacing w:before="0" w:beforeAutospacing="0" w:after="0" w:afterAutospacing="0" w:line="360" w:lineRule="auto"/>
        <w:jc w:val="right"/>
        <w:rPr>
          <w:rFonts w:ascii="宋体" w:hAnsi="宋体" w:eastAsia="宋体"/>
          <w:color w:val="333333"/>
          <w:sz w:val="21"/>
          <w:szCs w:val="21"/>
        </w:rPr>
      </w:pPr>
      <w:r>
        <w:rPr>
          <w:rFonts w:hint="eastAsia" w:ascii="宋体" w:hAnsi="宋体" w:eastAsia="宋体"/>
          <w:color w:val="333333"/>
          <w:sz w:val="21"/>
          <w:szCs w:val="21"/>
        </w:rPr>
        <w:t>2020年12月18日</w:t>
      </w:r>
    </w:p>
    <w:p w14:paraId="6B6B924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0F7D0798">
      <w:pPr>
        <w:pStyle w:val="37"/>
        <w:shd w:val="clear" w:color="auto" w:fill="FFFFFF"/>
        <w:spacing w:before="0" w:beforeAutospacing="0" w:after="0" w:afterAutospacing="0" w:line="360" w:lineRule="auto"/>
        <w:jc w:val="both"/>
        <w:rPr>
          <w:rFonts w:ascii="宋体" w:hAnsi="宋体" w:eastAsia="宋体"/>
          <w:color w:val="333333"/>
          <w:sz w:val="21"/>
          <w:szCs w:val="21"/>
        </w:rPr>
      </w:pPr>
      <w:r>
        <w:rPr>
          <w:rFonts w:hint="eastAsia" w:ascii="宋体" w:hAnsi="宋体" w:eastAsia="宋体"/>
          <w:b/>
          <w:bCs/>
          <w:color w:val="333333"/>
          <w:sz w:val="21"/>
          <w:szCs w:val="21"/>
        </w:rPr>
        <w:t>附件</w:t>
      </w:r>
    </w:p>
    <w:p w14:paraId="2E37C0E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44B455DD">
      <w:pPr>
        <w:pStyle w:val="37"/>
        <w:shd w:val="clear" w:color="auto" w:fill="FFFFFF"/>
        <w:spacing w:before="0" w:beforeAutospacing="0" w:after="0" w:afterAutospacing="0" w:line="360" w:lineRule="auto"/>
        <w:jc w:val="center"/>
        <w:rPr>
          <w:rFonts w:ascii="宋体" w:hAnsi="宋体" w:eastAsia="宋体"/>
          <w:color w:val="333333"/>
          <w:sz w:val="21"/>
          <w:szCs w:val="21"/>
        </w:rPr>
      </w:pPr>
      <w:r>
        <w:rPr>
          <w:rFonts w:hint="eastAsia" w:ascii="宋体" w:hAnsi="宋体" w:eastAsia="宋体"/>
          <w:b/>
          <w:bCs/>
          <w:color w:val="333333"/>
          <w:sz w:val="21"/>
          <w:szCs w:val="21"/>
        </w:rPr>
        <w:t>政府采购促进中小企业发展管理办法</w:t>
      </w:r>
    </w:p>
    <w:p w14:paraId="2292CD72">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p>
    <w:p w14:paraId="25CF0DC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第一条</w:t>
      </w:r>
      <w:r>
        <w:rPr>
          <w:rFonts w:hint="eastAsia" w:ascii="宋体" w:hAnsi="宋体" w:eastAsia="宋体"/>
          <w:color w:val="333333"/>
          <w:sz w:val="21"/>
          <w:szCs w:val="21"/>
        </w:rPr>
        <w:t>　为了发挥政府采购的政策功能，促进中小企业健康发展，根据《中华人民共和国政府采购法》、《中华人民共和国中小企业促进法》等有关法律法规，制定本办法。</w:t>
      </w:r>
    </w:p>
    <w:p w14:paraId="6749B26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第二条</w:t>
      </w:r>
      <w:r>
        <w:rPr>
          <w:rFonts w:hint="eastAsia" w:ascii="宋体" w:hAnsi="宋体" w:eastAsia="宋体"/>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6EE777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符合中小企业划分标准的个体工商户，在政府采购活动中视同中小企业。</w:t>
      </w:r>
    </w:p>
    <w:p w14:paraId="3FC4930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第三条</w:t>
      </w:r>
      <w:r>
        <w:rPr>
          <w:rFonts w:hint="eastAsia" w:ascii="宋体" w:hAnsi="宋体" w:eastAsia="宋体"/>
          <w:color w:val="333333"/>
          <w:sz w:val="21"/>
          <w:szCs w:val="21"/>
        </w:rPr>
        <w:t>　采购人在政府采购活动中应当通过加强采购需求管理，落实预留采购份额、价格评审优惠、优先采购等措施，提高中小企业在政府采购中的份额，支持中小企业发展。</w:t>
      </w:r>
    </w:p>
    <w:p w14:paraId="0A5E3D5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第四条</w:t>
      </w:r>
      <w:r>
        <w:rPr>
          <w:rFonts w:hint="eastAsia" w:ascii="宋体" w:hAnsi="宋体" w:eastAsia="宋体"/>
          <w:color w:val="333333"/>
          <w:sz w:val="21"/>
          <w:szCs w:val="21"/>
        </w:rPr>
        <w:t>　在政府采购活动中，供应商提供的货物、工程或者服务符合下列情形的，享受本办法规定的中小企业扶持政策：</w:t>
      </w:r>
    </w:p>
    <w:p w14:paraId="64A9D97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（一）在货物采购项目中，货物由中小企业制造，即货物由中小企业生产且使用该中小企业商号或者注册商标；</w:t>
      </w:r>
    </w:p>
    <w:p w14:paraId="0E904C5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（二）在工程采购项目中，工程由中小企业承建，即工程施工单位为中小企业；</w:t>
      </w:r>
    </w:p>
    <w:p w14:paraId="64C5798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（三）在服务采购项目中，服务由中小企业承接，即提供服务的人员为中小企业依照《中华人民共和国劳动合同法》订立劳动合同的从业人员。</w:t>
      </w:r>
    </w:p>
    <w:p w14:paraId="4FF2B49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在货物采购项目中，供应商提供的货物既有中小企业制造货物，也有大型企业制造货物的，不享受本办法规定的中小企业扶持政策。</w:t>
      </w:r>
    </w:p>
    <w:p w14:paraId="10BD7CB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以联合体形式参加政府采购活动，联合体各方均为中小企业的，联合体视同中小企业。其中，联合体各方均为小微企业的，联合体视同小微企业。</w:t>
      </w:r>
    </w:p>
    <w:p w14:paraId="085A26F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第五条</w:t>
      </w:r>
      <w:r>
        <w:rPr>
          <w:rFonts w:hint="eastAsia" w:ascii="宋体" w:hAnsi="宋体" w:eastAsia="宋体"/>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0F676D3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第六条</w:t>
      </w:r>
      <w:r>
        <w:rPr>
          <w:rFonts w:hint="eastAsia" w:ascii="宋体" w:hAnsi="宋体" w:eastAsia="宋体"/>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E0767A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符合下列情形之一的，可不专门面向中小企业预留采购份额：</w:t>
      </w:r>
    </w:p>
    <w:p w14:paraId="7BE3D26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（一）法律法规和国家有关政策明确规定优先或者应当面向事业单位、社会组织等非企业主体采购的；</w:t>
      </w:r>
    </w:p>
    <w:p w14:paraId="57FA766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（二）因确需使用不可替代的专利、专有技术，基础设施限制，或者提供特定公共服务等原因，只能从中小企业之外的供应商处采购的；</w:t>
      </w:r>
    </w:p>
    <w:p w14:paraId="3FB02FD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（三）按照本办法规定预留采购份额无法确保充分供应、充分竞争，或者存在可能影响政府采购目标实现的情形；</w:t>
      </w:r>
    </w:p>
    <w:p w14:paraId="0D3CD34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（四）框架协议采购项目；</w:t>
      </w:r>
    </w:p>
    <w:p w14:paraId="3A9CC1F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（五）省级以上人民政府财政部门规定的其他情形。</w:t>
      </w:r>
    </w:p>
    <w:p w14:paraId="7F646E9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除上述情形外，其他均为适宜由中小企业提供的情形。</w:t>
      </w:r>
    </w:p>
    <w:p w14:paraId="604C51B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第七条</w:t>
      </w:r>
      <w:r>
        <w:rPr>
          <w:rFonts w:hint="eastAsia" w:ascii="宋体" w:hAnsi="宋体" w:eastAsia="宋体"/>
          <w:color w:val="333333"/>
          <w:sz w:val="21"/>
          <w:szCs w:val="21"/>
        </w:rPr>
        <w:t>　采购限额标准以上，200万元以下的货物和服务采购项目、400万元以下的工程采购项目，适宜由中小企业提供的，采购人应当专门面向中小企业采购。</w:t>
      </w:r>
    </w:p>
    <w:p w14:paraId="63A5B2B2">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第八条</w:t>
      </w:r>
      <w:r>
        <w:rPr>
          <w:rFonts w:hint="eastAsia" w:ascii="宋体" w:hAnsi="宋体" w:eastAsia="宋体"/>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0F7B262F">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（一）将采购项目整体或者设置采购包专门面向中小企业采购；</w:t>
      </w:r>
    </w:p>
    <w:p w14:paraId="7DA427E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（二）要求供应商以联合体形式参加采购活动，且联合体中中小企业承担的部分达到一定比例；</w:t>
      </w:r>
    </w:p>
    <w:p w14:paraId="51533A1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（三）要求获得采购合同的供应商将采购项目中的一定比例分包给一家或者多家中小企业。</w:t>
      </w:r>
    </w:p>
    <w:p w14:paraId="0DFF139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组成联合体或者接受分包合同的中小企业与联合体内其他企业、分包企业之间不得存在直接控股、管理关系。</w:t>
      </w:r>
    </w:p>
    <w:p w14:paraId="4D787666">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第九条</w:t>
      </w:r>
      <w:r>
        <w:rPr>
          <w:rFonts w:hint="eastAsia" w:ascii="宋体" w:hAnsi="宋体" w:eastAsia="宋体"/>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94DAB4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3AA930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A402CE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第十条</w:t>
      </w:r>
      <w:r>
        <w:rPr>
          <w:rFonts w:hint="eastAsia" w:ascii="宋体" w:hAnsi="宋体" w:eastAsia="宋体"/>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D3D1B5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第十一条</w:t>
      </w:r>
      <w:r>
        <w:rPr>
          <w:rFonts w:hint="eastAsia" w:ascii="宋体" w:hAnsi="宋体" w:eastAsia="宋体"/>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393514AA">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第十二条</w:t>
      </w:r>
      <w:r>
        <w:rPr>
          <w:rFonts w:hint="eastAsia" w:ascii="宋体" w:hAnsi="宋体" w:eastAsia="宋体"/>
          <w:color w:val="333333"/>
          <w:sz w:val="21"/>
          <w:szCs w:val="21"/>
        </w:rPr>
        <w:t>　采购项目涉及中小企业采购的，采购文件应当明确以下内容：</w:t>
      </w:r>
    </w:p>
    <w:p w14:paraId="0D6F15B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（一）预留份额的采购项目或者采购包，明确该项目或相关采购包专门面向中小企业采购，以及相关标的及预算金额；</w:t>
      </w:r>
    </w:p>
    <w:p w14:paraId="1BE6030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（二）要求以联合体形式参加或者合同分包的，明确联合协议或者分包意向协议中中小企业合同金额应当达到的比例，并作为供应商资格条件；</w:t>
      </w:r>
    </w:p>
    <w:p w14:paraId="32DD99D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（三）非预留份额的采购项目或者采购包，明确有关价格扣除比例或者价格分加分比例；</w:t>
      </w:r>
    </w:p>
    <w:p w14:paraId="5EE75B75">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（四）规定依据本办法规定享受扶持政策获得政府采购合同的，小微企业不得将合同分包给大中型企业，中型企业不得将合同分包给大型企业；</w:t>
      </w:r>
    </w:p>
    <w:p w14:paraId="0126553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（五）采购人认为具备相关条件的，明确对中小企业在资金支付期限、预付款比例等方面的优惠措施；</w:t>
      </w:r>
    </w:p>
    <w:p w14:paraId="1B040B31">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（六）明确采购标的对应的中小企业划分标准所属行业；</w:t>
      </w:r>
    </w:p>
    <w:p w14:paraId="21D5886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（七）法律法规和省级以上人民政府财政部门规定的其他事项。</w:t>
      </w:r>
    </w:p>
    <w:p w14:paraId="06BB8D04">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第十三条</w:t>
      </w:r>
      <w:r>
        <w:rPr>
          <w:rFonts w:hint="eastAsia" w:ascii="宋体" w:hAnsi="宋体" w:eastAsia="宋体"/>
          <w:color w:val="333333"/>
          <w:sz w:val="21"/>
          <w:szCs w:val="21"/>
        </w:rPr>
        <w:t>　中标、成交供应商享受本办法规定的中小企业扶持政策的，采购人、采购代理机构应当随中标、成交结果公开中标、成交供应商的《中小企业声明函》。</w:t>
      </w:r>
    </w:p>
    <w:p w14:paraId="0F052BE0">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适用招标投标法的政府采购工程建设项目，应当在公示中标候选人时公开中标候选人的《中小企业声明函》。</w:t>
      </w:r>
    </w:p>
    <w:p w14:paraId="61C24363">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第十四条</w:t>
      </w:r>
      <w:r>
        <w:rPr>
          <w:rFonts w:hint="eastAsia" w:ascii="宋体" w:hAnsi="宋体" w:eastAsia="宋体"/>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60763E5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第十五条</w:t>
      </w:r>
      <w:r>
        <w:rPr>
          <w:rFonts w:hint="eastAsia" w:ascii="宋体" w:hAnsi="宋体" w:eastAsia="宋体"/>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1151B88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第十六条</w:t>
      </w:r>
      <w:r>
        <w:rPr>
          <w:rFonts w:hint="eastAsia" w:ascii="宋体" w:hAnsi="宋体" w:eastAsia="宋体"/>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58297558">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中小企业主管部门应当在收到财政部门或者有关招标投标行政监督部门关于协助开展中小企业认定函后10个工作日内做出书面答复。</w:t>
      </w:r>
    </w:p>
    <w:p w14:paraId="28D66DE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第十七条</w:t>
      </w:r>
      <w:r>
        <w:rPr>
          <w:rFonts w:hint="eastAsia" w:ascii="宋体" w:hAnsi="宋体" w:eastAsia="宋体"/>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5763002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第十八条</w:t>
      </w:r>
      <w:r>
        <w:rPr>
          <w:rFonts w:hint="eastAsia" w:ascii="宋体" w:hAnsi="宋体" w:eastAsia="宋体"/>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39977C1E">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第十九条</w:t>
      </w:r>
      <w:r>
        <w:rPr>
          <w:rFonts w:hint="eastAsia" w:ascii="宋体" w:hAnsi="宋体" w:eastAsia="宋体"/>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0F76E209">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第二十条</w:t>
      </w:r>
      <w:r>
        <w:rPr>
          <w:rFonts w:hint="eastAsia" w:ascii="宋体" w:hAnsi="宋体" w:eastAsia="宋体"/>
          <w:color w:val="333333"/>
          <w:sz w:val="21"/>
          <w:szCs w:val="21"/>
        </w:rPr>
        <w:t>　供应商按照本办法规定提供声明函内容不实的，属于提供虚假材料谋取中标、成交，依照《中华人民共和国政府采购法》等国家有关规定追究相应责任。</w:t>
      </w:r>
    </w:p>
    <w:p w14:paraId="2A1E398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10DF01D">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第二十一条</w:t>
      </w:r>
      <w:r>
        <w:rPr>
          <w:rFonts w:hint="eastAsia" w:ascii="宋体" w:hAnsi="宋体" w:eastAsia="宋体"/>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81867CC">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第二十二条</w:t>
      </w:r>
      <w:r>
        <w:rPr>
          <w:rFonts w:hint="eastAsia" w:ascii="宋体" w:hAnsi="宋体" w:eastAsia="宋体"/>
          <w:color w:val="333333"/>
          <w:sz w:val="21"/>
          <w:szCs w:val="21"/>
        </w:rPr>
        <w:t>　对外援助项目、国家相关资格或者资质管理制度另有规定的项目，不适用本办法。</w:t>
      </w:r>
    </w:p>
    <w:p w14:paraId="79DB9257">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第二十三条</w:t>
      </w:r>
      <w:r>
        <w:rPr>
          <w:rFonts w:hint="eastAsia" w:ascii="宋体" w:hAnsi="宋体" w:eastAsia="宋体"/>
          <w:color w:val="333333"/>
          <w:sz w:val="21"/>
          <w:szCs w:val="21"/>
        </w:rPr>
        <w:t>　关于视同中小企业的其他主体的政府采购扶持政策，由财政部会同有关部门另行规定。</w:t>
      </w:r>
    </w:p>
    <w:p w14:paraId="232B724B">
      <w:pPr>
        <w:pStyle w:val="37"/>
        <w:shd w:val="clear" w:color="auto" w:fill="FFFFFF"/>
        <w:spacing w:before="0" w:beforeAutospacing="0" w:after="0" w:afterAutospacing="0" w:line="360" w:lineRule="auto"/>
        <w:ind w:firstLine="480"/>
        <w:jc w:val="both"/>
        <w:rPr>
          <w:rFonts w:ascii="宋体" w:hAnsi="宋体" w:eastAsia="宋体"/>
          <w:color w:val="333333"/>
          <w:sz w:val="21"/>
          <w:szCs w:val="21"/>
        </w:rPr>
      </w:pPr>
      <w:r>
        <w:rPr>
          <w:rFonts w:hint="eastAsia" w:ascii="宋体" w:hAnsi="宋体" w:eastAsia="宋体"/>
          <w:b/>
          <w:bCs/>
          <w:color w:val="333333"/>
          <w:sz w:val="21"/>
          <w:szCs w:val="21"/>
        </w:rPr>
        <w:t>第二十四条</w:t>
      </w:r>
      <w:r>
        <w:rPr>
          <w:rFonts w:hint="eastAsia" w:ascii="宋体" w:hAnsi="宋体" w:eastAsia="宋体"/>
          <w:color w:val="333333"/>
          <w:sz w:val="21"/>
          <w:szCs w:val="21"/>
        </w:rPr>
        <w:t>　省级财政部门可以会同中小企业主管部门根据本办法的规定制定具体实施办法。</w:t>
      </w:r>
    </w:p>
    <w:p w14:paraId="5EDB379F">
      <w:pPr>
        <w:pStyle w:val="37"/>
        <w:shd w:val="clear" w:color="auto" w:fill="FFFFFF"/>
        <w:spacing w:before="0" w:beforeAutospacing="0" w:after="0" w:afterAutospacing="0" w:line="360" w:lineRule="auto"/>
        <w:ind w:firstLine="480"/>
        <w:rPr>
          <w:rFonts w:ascii="宋体" w:hAnsi="宋体" w:eastAsia="宋体"/>
          <w:color w:val="333333"/>
          <w:sz w:val="21"/>
          <w:szCs w:val="21"/>
        </w:rPr>
      </w:pPr>
      <w:r>
        <w:rPr>
          <w:rFonts w:hint="eastAsia" w:ascii="宋体" w:hAnsi="宋体" w:eastAsia="宋体"/>
          <w:b/>
          <w:bCs/>
          <w:color w:val="333333"/>
          <w:sz w:val="21"/>
          <w:szCs w:val="21"/>
        </w:rPr>
        <w:t>第二十五条</w:t>
      </w:r>
      <w:r>
        <w:rPr>
          <w:rFonts w:hint="eastAsia" w:ascii="宋体" w:hAnsi="宋体" w:eastAsia="宋体"/>
          <w:color w:val="333333"/>
          <w:sz w:val="21"/>
          <w:szCs w:val="21"/>
        </w:rPr>
        <w:t>　本办法自2021年1月1日起施行。《财政部 工业和信息化部关于印发〈政府采购促进中小企业发展暂行办法〉的通知》（财库〔2011〕181号）同时废止。</w:t>
      </w:r>
    </w:p>
    <w:p w14:paraId="72748364">
      <w:pPr>
        <w:pStyle w:val="37"/>
        <w:shd w:val="clear" w:color="auto" w:fill="FFFFFF"/>
        <w:spacing w:before="0" w:beforeAutospacing="0" w:after="0" w:afterAutospacing="0" w:line="360" w:lineRule="auto"/>
        <w:ind w:firstLine="480"/>
        <w:rPr>
          <w:rFonts w:ascii="宋体" w:hAnsi="宋体" w:eastAsia="宋体"/>
          <w:color w:val="333333"/>
          <w:sz w:val="21"/>
          <w:szCs w:val="21"/>
        </w:rPr>
      </w:pPr>
    </w:p>
    <w:p w14:paraId="21F34E1A">
      <w:pPr>
        <w:spacing w:line="360" w:lineRule="auto"/>
        <w:rPr>
          <w:rFonts w:ascii="宋体" w:hAnsi="宋体" w:eastAsia="宋体"/>
          <w:szCs w:val="21"/>
        </w:rPr>
      </w:pPr>
    </w:p>
    <w:p w14:paraId="52E84F34">
      <w:pPr>
        <w:pStyle w:val="3"/>
        <w:spacing w:before="0" w:after="0"/>
        <w:jc w:val="center"/>
      </w:pPr>
      <w:bookmarkStart w:id="24" w:name="_Toc73613645"/>
      <w:bookmarkStart w:id="25" w:name="_Toc73610163"/>
      <w:r>
        <w:rPr>
          <w:rFonts w:hint="eastAsia"/>
        </w:rPr>
        <w:t>二、关于印发中小企业划型标准规定的通知</w:t>
      </w:r>
      <w:bookmarkEnd w:id="24"/>
      <w:bookmarkEnd w:id="25"/>
    </w:p>
    <w:p w14:paraId="1C7EC4EA">
      <w:pPr>
        <w:pStyle w:val="37"/>
        <w:shd w:val="clear" w:color="auto" w:fill="FFFFFF"/>
        <w:spacing w:line="360" w:lineRule="auto"/>
        <w:jc w:val="center"/>
        <w:rPr>
          <w:rFonts w:ascii="宋体" w:hAnsi="宋体" w:eastAsia="宋体"/>
          <w:color w:val="000000"/>
          <w:sz w:val="21"/>
          <w:szCs w:val="21"/>
        </w:rPr>
      </w:pPr>
      <w:r>
        <w:rPr>
          <w:rFonts w:hint="eastAsia" w:ascii="宋体" w:hAnsi="宋体" w:eastAsia="宋体"/>
          <w:color w:val="000000"/>
          <w:sz w:val="21"/>
          <w:szCs w:val="21"/>
        </w:rPr>
        <w:t>工信部联企业〔2011〕300号</w:t>
      </w:r>
    </w:p>
    <w:p w14:paraId="4A17143B">
      <w:pPr>
        <w:pStyle w:val="37"/>
        <w:shd w:val="clear" w:color="auto" w:fill="FFFFFF"/>
        <w:spacing w:line="360" w:lineRule="auto"/>
        <w:rPr>
          <w:rFonts w:ascii="宋体" w:hAnsi="宋体" w:eastAsia="宋体"/>
          <w:color w:val="000000"/>
          <w:sz w:val="21"/>
          <w:szCs w:val="21"/>
        </w:rPr>
      </w:pPr>
      <w:r>
        <w:rPr>
          <w:rFonts w:hint="eastAsia" w:ascii="宋体" w:hAnsi="宋体" w:eastAsia="宋体"/>
          <w:color w:val="000000"/>
          <w:sz w:val="21"/>
          <w:szCs w:val="21"/>
        </w:rPr>
        <w:t>各省、自治区、直辖市人民政府，国务院各部委、各直属机构及有关单位：</w:t>
      </w:r>
      <w:r>
        <w:rPr>
          <w:rFonts w:hint="eastAsia" w:ascii="宋体" w:hAnsi="宋体" w:eastAsia="宋体"/>
          <w:color w:val="000000"/>
          <w:sz w:val="21"/>
          <w:szCs w:val="21"/>
        </w:rPr>
        <w:br w:type="textWrapping"/>
      </w:r>
      <w:r>
        <w:rPr>
          <w:rFonts w:hint="eastAsia" w:ascii="宋体" w:hAnsi="宋体" w:eastAsia="宋体"/>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479A7E78">
      <w:pPr>
        <w:pStyle w:val="37"/>
        <w:shd w:val="clear" w:color="auto" w:fill="FFFFFF"/>
        <w:spacing w:line="360" w:lineRule="auto"/>
        <w:jc w:val="right"/>
        <w:rPr>
          <w:rFonts w:ascii="宋体" w:hAnsi="宋体" w:eastAsia="宋体"/>
          <w:color w:val="000000"/>
          <w:sz w:val="21"/>
          <w:szCs w:val="21"/>
        </w:rPr>
      </w:pPr>
      <w:r>
        <w:rPr>
          <w:rFonts w:hint="eastAsia" w:ascii="宋体" w:hAnsi="宋体" w:eastAsia="宋体"/>
          <w:color w:val="000000"/>
          <w:sz w:val="21"/>
          <w:szCs w:val="21"/>
        </w:rPr>
        <w:br w:type="textWrapping"/>
      </w:r>
      <w:r>
        <w:rPr>
          <w:rFonts w:hint="eastAsia" w:ascii="宋体" w:hAnsi="宋体" w:eastAsia="宋体"/>
          <w:color w:val="000000"/>
          <w:sz w:val="21"/>
          <w:szCs w:val="21"/>
        </w:rPr>
        <w:t>　　　　　　　　　　　　　　　　　　　　　工业和信息化部　国家统计局</w:t>
      </w:r>
      <w:r>
        <w:rPr>
          <w:rFonts w:hint="eastAsia" w:ascii="宋体" w:hAnsi="宋体" w:eastAsia="宋体"/>
          <w:color w:val="000000"/>
          <w:sz w:val="21"/>
          <w:szCs w:val="21"/>
        </w:rPr>
        <w:br w:type="textWrapping"/>
      </w:r>
      <w:r>
        <w:rPr>
          <w:rFonts w:hint="eastAsia" w:ascii="宋体" w:hAnsi="宋体" w:eastAsia="宋体"/>
          <w:color w:val="000000"/>
          <w:sz w:val="21"/>
          <w:szCs w:val="21"/>
        </w:rPr>
        <w:t>　　　　　　　　　　　　　　　　　　　　国家发展和改革委员会　财政部</w:t>
      </w:r>
      <w:r>
        <w:rPr>
          <w:rFonts w:hint="eastAsia" w:ascii="宋体" w:hAnsi="宋体" w:eastAsia="宋体"/>
          <w:color w:val="000000"/>
          <w:sz w:val="21"/>
          <w:szCs w:val="21"/>
        </w:rPr>
        <w:br w:type="textWrapping"/>
      </w:r>
      <w:r>
        <w:rPr>
          <w:rFonts w:hint="eastAsia" w:ascii="宋体" w:hAnsi="宋体" w:eastAsia="宋体"/>
          <w:color w:val="000000"/>
          <w:sz w:val="21"/>
          <w:szCs w:val="21"/>
        </w:rPr>
        <w:t>　　　　　　　　　　　　　　　　　　　　　　　　二○一一年六月十八日</w:t>
      </w:r>
    </w:p>
    <w:p w14:paraId="67C374BD">
      <w:pPr>
        <w:pStyle w:val="37"/>
        <w:shd w:val="clear" w:color="auto" w:fill="FFFFFF"/>
        <w:spacing w:line="360" w:lineRule="auto"/>
        <w:jc w:val="center"/>
        <w:rPr>
          <w:rFonts w:ascii="宋体" w:hAnsi="宋体" w:eastAsia="宋体"/>
          <w:color w:val="000000"/>
          <w:sz w:val="21"/>
          <w:szCs w:val="21"/>
        </w:rPr>
      </w:pPr>
      <w:r>
        <w:rPr>
          <w:rStyle w:val="45"/>
          <w:rFonts w:hint="eastAsia" w:ascii="宋体" w:hAnsi="宋体" w:eastAsia="宋体"/>
          <w:color w:val="000000"/>
          <w:sz w:val="21"/>
          <w:szCs w:val="21"/>
        </w:rPr>
        <w:t>中小企业划型标准规定</w:t>
      </w:r>
    </w:p>
    <w:p w14:paraId="05AF71DB">
      <w:pPr>
        <w:pStyle w:val="37"/>
        <w:shd w:val="clear" w:color="auto" w:fill="FFFFFF"/>
        <w:spacing w:line="360" w:lineRule="auto"/>
        <w:rPr>
          <w:rFonts w:ascii="宋体" w:hAnsi="宋体" w:eastAsia="宋体"/>
          <w:color w:val="000000"/>
          <w:sz w:val="21"/>
          <w:szCs w:val="21"/>
        </w:rPr>
      </w:pPr>
      <w:r>
        <w:rPr>
          <w:rFonts w:hint="eastAsia" w:ascii="宋体" w:hAnsi="宋体" w:eastAsia="宋体"/>
          <w:color w:val="000000"/>
          <w:sz w:val="21"/>
          <w:szCs w:val="21"/>
        </w:rPr>
        <w:t>　　一、根据《中华人民共和国中小企业促进法》和《国务院关于进一步促进中小企业发展的若干意见》(国发〔2009〕36号)，制定本规定。</w:t>
      </w:r>
      <w:r>
        <w:rPr>
          <w:rFonts w:hint="eastAsia" w:ascii="宋体" w:hAnsi="宋体" w:eastAsia="宋体"/>
          <w:color w:val="000000"/>
          <w:sz w:val="21"/>
          <w:szCs w:val="21"/>
        </w:rPr>
        <w:br w:type="textWrapping"/>
      </w:r>
      <w:r>
        <w:rPr>
          <w:rFonts w:hint="eastAsia" w:ascii="宋体" w:hAnsi="宋体" w:eastAsia="宋体"/>
          <w:color w:val="000000"/>
          <w:sz w:val="21"/>
          <w:szCs w:val="21"/>
        </w:rPr>
        <w:t>　　二、中小企业划分为中型、小型、微型三种类型，具体标准根据企业从业人员、营业收入、资产总额等指标，结合行业特点制定。</w:t>
      </w:r>
      <w:r>
        <w:rPr>
          <w:rFonts w:hint="eastAsia" w:ascii="宋体" w:hAnsi="宋体" w:eastAsia="宋体"/>
          <w:color w:val="000000"/>
          <w:sz w:val="21"/>
          <w:szCs w:val="21"/>
        </w:rPr>
        <w:br w:type="textWrapping"/>
      </w:r>
      <w:r>
        <w:rPr>
          <w:rFonts w:hint="eastAsia" w:ascii="宋体" w:hAnsi="宋体" w:eastAsia="宋体"/>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hAnsi="宋体" w:eastAsia="宋体"/>
          <w:color w:val="000000"/>
          <w:sz w:val="21"/>
          <w:szCs w:val="21"/>
        </w:rPr>
        <w:br w:type="textWrapping"/>
      </w:r>
      <w:r>
        <w:rPr>
          <w:rFonts w:hint="eastAsia" w:ascii="宋体" w:hAnsi="宋体" w:eastAsia="宋体"/>
          <w:color w:val="000000"/>
          <w:sz w:val="21"/>
          <w:szCs w:val="21"/>
        </w:rPr>
        <w:t>　　四、各行业划型标准为：</w:t>
      </w:r>
      <w:r>
        <w:rPr>
          <w:rFonts w:hint="eastAsia" w:ascii="宋体" w:hAnsi="宋体" w:eastAsia="宋体"/>
          <w:color w:val="000000"/>
          <w:sz w:val="21"/>
          <w:szCs w:val="21"/>
        </w:rPr>
        <w:br w:type="textWrapping"/>
      </w:r>
      <w:r>
        <w:rPr>
          <w:rFonts w:hint="eastAsia" w:ascii="宋体" w:hAnsi="宋体" w:eastAsia="宋体"/>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宋体" w:hAnsi="宋体" w:eastAsia="宋体"/>
          <w:color w:val="000000"/>
          <w:sz w:val="21"/>
          <w:szCs w:val="21"/>
        </w:rPr>
        <w:br w:type="textWrapping"/>
      </w:r>
      <w:r>
        <w:rPr>
          <w:rFonts w:hint="eastAsia" w:ascii="宋体" w:hAnsi="宋体" w:eastAsia="宋体"/>
          <w:color w:val="000000"/>
          <w:sz w:val="21"/>
          <w:szCs w:val="21"/>
        </w:rPr>
        <w:t>　　五、企业类型的划分以统计部门的统计数据为依据。</w:t>
      </w:r>
      <w:r>
        <w:rPr>
          <w:rFonts w:hint="eastAsia" w:ascii="宋体" w:hAnsi="宋体" w:eastAsia="宋体"/>
          <w:color w:val="000000"/>
          <w:sz w:val="21"/>
          <w:szCs w:val="21"/>
        </w:rPr>
        <w:br w:type="textWrapping"/>
      </w:r>
      <w:r>
        <w:rPr>
          <w:rFonts w:hint="eastAsia" w:ascii="宋体" w:hAnsi="宋体" w:eastAsia="宋体"/>
          <w:color w:val="000000"/>
          <w:sz w:val="21"/>
          <w:szCs w:val="21"/>
        </w:rPr>
        <w:t>　　六、本规定适用于在中华人民共和国境内依法设立的各类所有制和各种组织形式的企业。个体工商户和本规定以外的行业，参照本规定进行划型。</w:t>
      </w:r>
      <w:r>
        <w:rPr>
          <w:rFonts w:hint="eastAsia" w:ascii="宋体" w:hAnsi="宋体" w:eastAsia="宋体"/>
          <w:color w:val="000000"/>
          <w:sz w:val="21"/>
          <w:szCs w:val="21"/>
        </w:rPr>
        <w:br w:type="textWrapping"/>
      </w:r>
      <w:r>
        <w:rPr>
          <w:rFonts w:hint="eastAsia" w:ascii="宋体" w:hAnsi="宋体" w:eastAsia="宋体"/>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hAnsi="宋体" w:eastAsia="宋体"/>
          <w:color w:val="000000"/>
          <w:sz w:val="21"/>
          <w:szCs w:val="21"/>
        </w:rPr>
        <w:br w:type="textWrapping"/>
      </w:r>
      <w:r>
        <w:rPr>
          <w:rFonts w:hint="eastAsia" w:ascii="宋体" w:hAnsi="宋体" w:eastAsia="宋体"/>
          <w:color w:val="000000"/>
          <w:sz w:val="21"/>
          <w:szCs w:val="21"/>
        </w:rPr>
        <w:t>　　八、本规定由工业和信息化部、国家统计局会同有关部门根据《国民经济行业分类》修订情况和企业发展变化情况适时修订。</w:t>
      </w:r>
      <w:r>
        <w:rPr>
          <w:rFonts w:hint="eastAsia" w:ascii="宋体" w:hAnsi="宋体" w:eastAsia="宋体"/>
          <w:color w:val="000000"/>
          <w:sz w:val="21"/>
          <w:szCs w:val="21"/>
        </w:rPr>
        <w:br w:type="textWrapping"/>
      </w:r>
      <w:r>
        <w:rPr>
          <w:rFonts w:hint="eastAsia" w:ascii="宋体" w:hAnsi="宋体" w:eastAsia="宋体"/>
          <w:color w:val="000000"/>
          <w:sz w:val="21"/>
          <w:szCs w:val="21"/>
        </w:rPr>
        <w:t>　　九、本规定由工业和信息化部、国家统计局会同有关部门负责解释。</w:t>
      </w:r>
      <w:r>
        <w:rPr>
          <w:rFonts w:hint="eastAsia" w:ascii="宋体" w:hAnsi="宋体" w:eastAsia="宋体"/>
          <w:color w:val="000000"/>
          <w:sz w:val="21"/>
          <w:szCs w:val="21"/>
        </w:rPr>
        <w:br w:type="textWrapping"/>
      </w:r>
      <w:r>
        <w:rPr>
          <w:rFonts w:hint="eastAsia" w:ascii="宋体" w:hAnsi="宋体" w:eastAsia="宋体"/>
          <w:color w:val="000000"/>
          <w:sz w:val="21"/>
          <w:szCs w:val="21"/>
        </w:rPr>
        <w:t>　　十、本规定自发布之日起执行，原国家经贸委、原国家计委、财政部和国家统计局2003年颁布的《中小企业标准暂行规定》同时废止。</w:t>
      </w:r>
    </w:p>
    <w:p w14:paraId="105C000D">
      <w:pPr>
        <w:pStyle w:val="37"/>
        <w:shd w:val="clear" w:color="auto" w:fill="FFFFFF"/>
        <w:spacing w:line="360" w:lineRule="auto"/>
        <w:rPr>
          <w:rFonts w:ascii="宋体" w:hAnsi="宋体" w:eastAsia="宋体"/>
          <w:color w:val="000000"/>
          <w:sz w:val="21"/>
          <w:szCs w:val="21"/>
        </w:rPr>
      </w:pPr>
    </w:p>
    <w:p w14:paraId="3F0B795D">
      <w:pPr>
        <w:pStyle w:val="3"/>
        <w:spacing w:before="0" w:after="0"/>
        <w:jc w:val="center"/>
        <w:rPr>
          <w:rFonts w:ascii="宋体" w:hAnsi="宋体" w:eastAsia="宋体"/>
        </w:rPr>
      </w:pPr>
      <w:bookmarkStart w:id="26" w:name="_Toc73613646"/>
      <w:bookmarkStart w:id="27" w:name="_Toc73610164"/>
      <w:r>
        <w:rPr>
          <w:rFonts w:hint="eastAsia" w:ascii="宋体" w:hAnsi="宋体" w:eastAsia="宋体"/>
          <w:bCs w:val="0"/>
        </w:rPr>
        <w:t>三、</w:t>
      </w:r>
      <w:r>
        <w:rPr>
          <w:rFonts w:ascii="宋体" w:hAnsi="宋体" w:eastAsia="宋体"/>
          <w:bCs w:val="0"/>
        </w:rPr>
        <w:t>国家统计局关于印发《统计上大中小微型企业划分办法 （2017）》的通知</w:t>
      </w:r>
      <w:bookmarkEnd w:id="26"/>
      <w:bookmarkEnd w:id="27"/>
      <w:r>
        <w:rPr>
          <w:rFonts w:ascii="宋体" w:hAnsi="宋体" w:eastAsia="宋体"/>
          <w:bCs w:val="0"/>
        </w:rPr>
        <w:t> </w:t>
      </w:r>
    </w:p>
    <w:p w14:paraId="706906B9">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国统字〔2017〕213号</w:t>
      </w:r>
    </w:p>
    <w:p w14:paraId="0AEB38DC">
      <w:pPr>
        <w:widowControl/>
        <w:spacing w:line="360" w:lineRule="auto"/>
        <w:jc w:val="left"/>
        <w:rPr>
          <w:rFonts w:ascii="宋体" w:hAnsi="宋体" w:eastAsia="宋体" w:cs="宋体"/>
          <w:kern w:val="0"/>
          <w:szCs w:val="21"/>
        </w:rPr>
      </w:pPr>
      <w:r>
        <w:rPr>
          <w:rFonts w:ascii="宋体" w:hAnsi="宋体" w:eastAsia="宋体" w:cs="宋体"/>
          <w:kern w:val="0"/>
          <w:szCs w:val="21"/>
        </w:rPr>
        <w:t>各省、自治区、直辖市统计局，新疆生产建设兵团统计局，国务院各有关部门，国家统计局各调查总队：</w:t>
      </w:r>
    </w:p>
    <w:p w14:paraId="6A232AF2">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0DB509A4">
      <w:pPr>
        <w:widowControl/>
        <w:spacing w:line="360" w:lineRule="auto"/>
        <w:jc w:val="left"/>
        <w:rPr>
          <w:rFonts w:ascii="宋体" w:hAnsi="宋体" w:eastAsia="宋体" w:cs="宋体"/>
          <w:kern w:val="0"/>
          <w:szCs w:val="21"/>
        </w:rPr>
      </w:pPr>
      <w:r>
        <w:rPr>
          <w:rFonts w:ascii="宋体" w:hAnsi="宋体" w:eastAsia="宋体" w:cs="宋体"/>
          <w:kern w:val="0"/>
          <w:szCs w:val="21"/>
        </w:rPr>
        <w:t>附件：《统计上大中小微型企业划分办法（2017）》修订说明</w:t>
      </w:r>
    </w:p>
    <w:p w14:paraId="2892816C">
      <w:pPr>
        <w:widowControl/>
        <w:spacing w:line="360" w:lineRule="auto"/>
        <w:jc w:val="right"/>
        <w:rPr>
          <w:rFonts w:ascii="宋体" w:hAnsi="宋体" w:eastAsia="宋体" w:cs="宋体"/>
          <w:kern w:val="0"/>
          <w:szCs w:val="21"/>
        </w:rPr>
      </w:pPr>
      <w:r>
        <w:rPr>
          <w:rFonts w:ascii="宋体" w:hAnsi="宋体" w:eastAsia="宋体" w:cs="宋体"/>
          <w:kern w:val="0"/>
          <w:szCs w:val="21"/>
        </w:rPr>
        <w:t>国家统计局</w:t>
      </w:r>
    </w:p>
    <w:p w14:paraId="560037C9">
      <w:pPr>
        <w:widowControl/>
        <w:spacing w:line="360" w:lineRule="auto"/>
        <w:jc w:val="right"/>
        <w:rPr>
          <w:rFonts w:ascii="宋体" w:hAnsi="宋体" w:eastAsia="宋体" w:cs="宋体"/>
          <w:kern w:val="0"/>
          <w:szCs w:val="21"/>
        </w:rPr>
      </w:pPr>
      <w:r>
        <w:rPr>
          <w:rFonts w:ascii="宋体" w:hAnsi="宋体" w:eastAsia="宋体" w:cs="宋体"/>
          <w:kern w:val="0"/>
          <w:szCs w:val="21"/>
        </w:rPr>
        <w:t>2017年12月28日</w:t>
      </w:r>
    </w:p>
    <w:p w14:paraId="00D51F80">
      <w:pPr>
        <w:widowControl/>
        <w:spacing w:line="360" w:lineRule="auto"/>
        <w:jc w:val="center"/>
        <w:rPr>
          <w:rFonts w:ascii="宋体" w:hAnsi="宋体" w:eastAsia="宋体" w:cs="宋体"/>
          <w:b/>
          <w:bCs/>
          <w:kern w:val="0"/>
          <w:szCs w:val="21"/>
        </w:rPr>
      </w:pPr>
    </w:p>
    <w:p w14:paraId="54B8ABAC">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统计上大中小微型企业划分办法（2017）</w:t>
      </w:r>
    </w:p>
    <w:p w14:paraId="3706A144">
      <w:pPr>
        <w:widowControl/>
        <w:spacing w:line="360" w:lineRule="auto"/>
        <w:jc w:val="left"/>
        <w:rPr>
          <w:rFonts w:ascii="宋体" w:hAnsi="宋体" w:eastAsia="宋体" w:cs="宋体"/>
          <w:kern w:val="0"/>
          <w:szCs w:val="21"/>
        </w:rPr>
      </w:pPr>
    </w:p>
    <w:p w14:paraId="29C8673D">
      <w:pPr>
        <w:widowControl/>
        <w:spacing w:line="360" w:lineRule="auto"/>
        <w:ind w:left="1" w:firstLine="371" w:firstLineChars="177"/>
        <w:jc w:val="left"/>
        <w:rPr>
          <w:rFonts w:ascii="宋体" w:hAnsi="宋体" w:eastAsia="宋体" w:cs="宋体"/>
          <w:kern w:val="0"/>
          <w:szCs w:val="21"/>
        </w:rPr>
      </w:pPr>
      <w:r>
        <w:rPr>
          <w:rFonts w:ascii="宋体" w:hAnsi="宋体" w:eastAsia="宋体" w:cs="宋体"/>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2E1319E8">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二、本办法适用对象为在中华人民共和国境内依法设立的各种组织形式的法人企业或单位。个体工商户参照本办法进行划分。</w:t>
      </w:r>
    </w:p>
    <w:p w14:paraId="46ED1431">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78D49D3">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四、本办法按照行业门类、大类、中类和组合类别，依据从业人员、营业收入、资产总额等指标或替代指标，将我国的企业划分为大型、中型、小型、微型等四种类型。具体划分标准见附表。</w:t>
      </w:r>
    </w:p>
    <w:p w14:paraId="42F5DC9A">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五、企业划分由政府综合统计部门根据统计年报每年确定一次，定报统计原则上不进行调整。</w:t>
      </w:r>
    </w:p>
    <w:p w14:paraId="157FC3D5">
      <w:pPr>
        <w:widowControl/>
        <w:spacing w:line="360" w:lineRule="auto"/>
        <w:ind w:left="1" w:firstLine="371" w:firstLineChars="177"/>
        <w:jc w:val="left"/>
        <w:rPr>
          <w:rFonts w:ascii="宋体" w:hAnsi="宋体" w:eastAsia="宋体" w:cs="宋体"/>
          <w:kern w:val="0"/>
          <w:szCs w:val="21"/>
        </w:rPr>
      </w:pPr>
      <w:r>
        <w:rPr>
          <w:rFonts w:ascii="宋体" w:hAnsi="宋体" w:eastAsia="宋体" w:cs="宋体"/>
          <w:kern w:val="0"/>
          <w:szCs w:val="21"/>
        </w:rPr>
        <w:t>六、本办法自印发之日起执行，国家统计局2011年印发的《统计上大中小微型企业划分办法》（国统字〔2011〕75号）同时废止。</w:t>
      </w:r>
    </w:p>
    <w:p w14:paraId="4F425D27">
      <w:pPr>
        <w:widowControl/>
        <w:spacing w:line="360" w:lineRule="auto"/>
        <w:jc w:val="left"/>
        <w:rPr>
          <w:rFonts w:ascii="宋体" w:hAnsi="宋体" w:eastAsia="宋体" w:cs="宋体"/>
          <w:kern w:val="0"/>
          <w:szCs w:val="21"/>
        </w:rPr>
      </w:pPr>
    </w:p>
    <w:p w14:paraId="46BB617F">
      <w:pPr>
        <w:widowControl/>
        <w:spacing w:line="360" w:lineRule="auto"/>
        <w:jc w:val="left"/>
        <w:rPr>
          <w:rFonts w:ascii="宋体" w:hAnsi="宋体" w:eastAsia="宋体" w:cs="宋体"/>
          <w:kern w:val="0"/>
          <w:szCs w:val="21"/>
        </w:rPr>
      </w:pPr>
      <w:r>
        <w:rPr>
          <w:rFonts w:ascii="宋体" w:hAnsi="宋体" w:eastAsia="宋体" w:cs="宋体"/>
          <w:kern w:val="0"/>
          <w:szCs w:val="21"/>
        </w:rPr>
        <w:t>附件</w:t>
      </w:r>
    </w:p>
    <w:p w14:paraId="239EFBBE">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《统计上大中小微型企业划分办法（2017）》修订说明</w:t>
      </w:r>
    </w:p>
    <w:p w14:paraId="6E15DA8B">
      <w:pPr>
        <w:widowControl/>
        <w:spacing w:line="360" w:lineRule="auto"/>
        <w:jc w:val="left"/>
        <w:rPr>
          <w:rFonts w:ascii="宋体" w:hAnsi="宋体" w:eastAsia="宋体" w:cs="宋体"/>
          <w:kern w:val="0"/>
          <w:szCs w:val="21"/>
        </w:rPr>
      </w:pPr>
    </w:p>
    <w:p w14:paraId="5BA79022">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一、修订背景</w:t>
      </w:r>
    </w:p>
    <w:p w14:paraId="1364B58B">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16E43542">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4EB7E7FF">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二、修订主要内容</w:t>
      </w:r>
    </w:p>
    <w:p w14:paraId="328D6A52">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248A74BA">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将交通运输业中包括的“装卸搬运和运输代理业”修改为“多式联运和运输代理业、装卸搬运”。</w:t>
      </w:r>
    </w:p>
    <w:p w14:paraId="325E62A9">
      <w:pPr>
        <w:widowControl/>
        <w:spacing w:line="360" w:lineRule="auto"/>
        <w:jc w:val="left"/>
        <w:rPr>
          <w:rFonts w:ascii="宋体" w:hAnsi="宋体" w:eastAsia="宋体" w:cs="宋体"/>
          <w:kern w:val="0"/>
          <w:szCs w:val="21"/>
        </w:rPr>
      </w:pPr>
      <w:r>
        <w:rPr>
          <w:rFonts w:ascii="宋体" w:hAnsi="宋体" w:eastAsia="宋体" w:cs="宋体"/>
          <w:kern w:val="0"/>
          <w:szCs w:val="21"/>
        </w:rPr>
        <w:t>仓储业所包括的</w:t>
      </w:r>
      <w:r>
        <w:rPr>
          <w:rFonts w:hint="eastAsia" w:ascii="宋体" w:hAnsi="宋体" w:eastAsia="宋体" w:cs="宋体"/>
          <w:kern w:val="0"/>
          <w:szCs w:val="21"/>
          <w:lang w:eastAsia="zh-CN"/>
        </w:rPr>
        <w:t>行业种类</w:t>
      </w:r>
      <w:r>
        <w:rPr>
          <w:rFonts w:ascii="宋体" w:hAnsi="宋体" w:eastAsia="宋体" w:cs="宋体"/>
          <w:kern w:val="0"/>
          <w:szCs w:val="21"/>
        </w:rPr>
        <w:t>，根据《国民经济行业分类》（GB/T 4754—2017）调整为“通用仓储，低温仓储，危险品仓储，谷物、棉花等农产品仓储，中药材仓储和其他仓储业”。</w:t>
      </w:r>
    </w:p>
    <w:p w14:paraId="716E13D3">
      <w:pPr>
        <w:widowControl/>
        <w:spacing w:line="360" w:lineRule="auto"/>
        <w:jc w:val="left"/>
        <w:rPr>
          <w:rFonts w:ascii="宋体" w:hAnsi="宋体" w:eastAsia="宋体" w:cs="宋体"/>
          <w:kern w:val="0"/>
          <w:szCs w:val="21"/>
        </w:rPr>
      </w:pPr>
    </w:p>
    <w:p w14:paraId="623831D2">
      <w:pPr>
        <w:widowControl/>
        <w:spacing w:line="360" w:lineRule="auto"/>
        <w:jc w:val="left"/>
        <w:rPr>
          <w:rFonts w:ascii="宋体" w:hAnsi="宋体" w:eastAsia="宋体" w:cs="宋体"/>
          <w:kern w:val="0"/>
          <w:szCs w:val="21"/>
        </w:rPr>
      </w:pPr>
      <w:r>
        <w:rPr>
          <w:rFonts w:ascii="宋体" w:hAnsi="宋体" w:eastAsia="宋体" w:cs="宋体"/>
          <w:kern w:val="0"/>
          <w:szCs w:val="21"/>
        </w:rPr>
        <w:t>附表</w:t>
      </w:r>
    </w:p>
    <w:p w14:paraId="52F9D9DC">
      <w:pPr>
        <w:widowControl/>
        <w:spacing w:line="360" w:lineRule="auto"/>
        <w:jc w:val="center"/>
        <w:rPr>
          <w:rFonts w:ascii="宋体" w:hAnsi="宋体" w:eastAsia="宋体" w:cs="宋体"/>
          <w:kern w:val="0"/>
          <w:szCs w:val="21"/>
        </w:rPr>
      </w:pPr>
      <w:r>
        <w:rPr>
          <w:rFonts w:ascii="宋体" w:hAnsi="宋体" w:eastAsia="宋体" w:cs="宋体"/>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67F0F119">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14876E6B">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13248F9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2629D46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4D063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54D0438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4155F2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3751235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634E359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915EA0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517943FA">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4A2AC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28E0A9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D4CE32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535892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4B11104C">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667E53C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7FE5F5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72BE1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20DD41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E3B7E61">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334E148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B70508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51CCE2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EB514A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463476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E4ABE8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85483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B032AA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337DE5C">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025185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B7F9704">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DD24CE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350078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7E321944">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1064E57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3C0BCC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0F3546A1">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4550FA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17689D35">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6E715AB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ADA965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E2B6DB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319880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A7BD40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204B3553">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220C4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CA0FC37">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1CE6AAD">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8381B8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4C7482B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67B46D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143264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06BD1F21">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12C7E7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5E903521">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47CD647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6749D4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1A78C2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DCB9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DF236BE">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50027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05AA6E1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DDEB81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8A93F9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4B095D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44CAE84">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A0CC03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74BD89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58BE377">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6165FB42">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27597C8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07A5E8F">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4B1EFF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A44370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0D7F91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177F1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2F7A7C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E7D86A">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7D0F12D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C52E6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3B372A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6581E1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3EF091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36A8B3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6F0091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84EAC4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7837F08">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13E311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6DBD9D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FE31B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04F6E6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170A9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1887AEB0">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223C87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2BBAA0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71B078E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3ED16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7E4374F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914A1D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488341B">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30527F2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2A6F6F7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6A19FDC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FC4F2A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3AF5ED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4EF1C7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959674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0B4A37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1CC7975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7A765B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26A6F8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669E97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ED2ECC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04E781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AA48E7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506C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51D96F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BEA8CE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116AEB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2D4680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B01646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ACA21B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5D1FA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6D5A78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F786012">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3837B8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03206889">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7F71BC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8C510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59EE421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E05A9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D19CB5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CDD5A1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6733BC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3B8E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75F824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CE1AF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E38C64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173D9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8DF873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48E4CC4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48B1F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6A67586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558C740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5202E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1AC489C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AE3CC8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E0384F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B1D46E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96387C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41A8D4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12CD8D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1AEC3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4EDFEC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55836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BF4A1C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2E625E1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6475B6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5A8B09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771305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81CA7B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140D323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28893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46AB362">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27B78B2C">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55470F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22AE8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1A45C6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517CA6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C6BF76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0A458C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BA70A4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6FAFF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7062688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63A19E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5F290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06C43D0F">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3F47BC4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1DC13A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BFBD062">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645239D">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3BD801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E0F497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AE5E3D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4F1DD63">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5DB6F1A">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45CAE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98119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3E3A1663">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9FB510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403367B">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63D2B40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DBA2A1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4D2C909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C28E02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5D22FFE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0AE831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FC8CB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1B2ADD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3BFBA7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36D373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F51E6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1438917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2B8352">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160E1D7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B16AB3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077908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765AFBCD">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E2C2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197915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C95CFC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61CFBB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39DA6B6">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81EBC1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6AADAA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D8BD7BD">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A5F11A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2DB6BA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82A1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FD8DA6">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7CBC382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4DBF7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5EFC537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07E847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3E7B5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2196A18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8C8294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0258388">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E9C681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AE2411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239443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A76FED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BC48E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D3EA68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10C412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B02D60">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6B541B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533D75C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684D5D0D">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308A9F4E">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D725B5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B46F63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302D80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2A832357">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2A9F22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BE94DD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2F11958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17E67CA8">
      <w:pPr>
        <w:widowControl/>
        <w:spacing w:line="360" w:lineRule="auto"/>
        <w:jc w:val="left"/>
        <w:rPr>
          <w:rFonts w:ascii="宋体" w:hAnsi="宋体" w:eastAsia="宋体" w:cs="宋体"/>
          <w:kern w:val="0"/>
          <w:szCs w:val="21"/>
        </w:rPr>
      </w:pPr>
      <w:r>
        <w:rPr>
          <w:rFonts w:ascii="宋体" w:hAnsi="宋体" w:eastAsia="宋体" w:cs="宋体"/>
          <w:kern w:val="0"/>
          <w:szCs w:val="21"/>
        </w:rPr>
        <w:t>说明：</w:t>
      </w:r>
    </w:p>
    <w:p w14:paraId="5E428DD6">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1.大型、中型和小型企业须同时满足所列指标的下限，否则下划一档；微型企业只须满足所列指标中的一项即可。</w:t>
      </w:r>
    </w:p>
    <w:p w14:paraId="29020409">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05D86E60">
      <w:pPr>
        <w:widowControl/>
        <w:spacing w:line="360" w:lineRule="auto"/>
        <w:ind w:firstLine="371" w:firstLineChars="177"/>
        <w:jc w:val="left"/>
        <w:rPr>
          <w:rFonts w:ascii="宋体" w:hAnsi="宋体" w:eastAsia="宋体" w:cs="宋体"/>
          <w:kern w:val="0"/>
          <w:szCs w:val="21"/>
        </w:rPr>
      </w:pPr>
      <w:r>
        <w:rPr>
          <w:rFonts w:ascii="宋体" w:hAnsi="宋体" w:eastAsia="宋体" w:cs="宋体"/>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3C8FB5F0">
      <w:pPr>
        <w:spacing w:line="360" w:lineRule="auto"/>
        <w:rPr>
          <w:rFonts w:ascii="宋体" w:hAnsi="宋体" w:eastAsia="宋体"/>
          <w:szCs w:val="21"/>
        </w:rPr>
      </w:pPr>
    </w:p>
    <w:p w14:paraId="6E4E3FE2">
      <w:pPr>
        <w:pStyle w:val="3"/>
        <w:spacing w:before="0" w:after="0"/>
        <w:jc w:val="center"/>
      </w:pPr>
      <w:bookmarkStart w:id="28" w:name="_Toc73613647"/>
      <w:bookmarkStart w:id="29" w:name="_Toc73610165"/>
      <w:r>
        <w:rPr>
          <w:rFonts w:hint="eastAsia"/>
        </w:rPr>
        <w:t>四、</w:t>
      </w:r>
      <w:r>
        <w:t>财政部 民政部 中国残疾人联合会关于促进残疾人就业 政府采购政策的通知</w:t>
      </w:r>
      <w:bookmarkEnd w:id="28"/>
      <w:bookmarkEnd w:id="29"/>
      <w:r>
        <w:t xml:space="preserve"> </w:t>
      </w:r>
    </w:p>
    <w:p w14:paraId="4A3B3B6F">
      <w:pPr>
        <w:pStyle w:val="37"/>
        <w:shd w:val="clear" w:color="auto" w:fill="FFFFFF"/>
        <w:spacing w:line="360" w:lineRule="auto"/>
        <w:jc w:val="center"/>
        <w:rPr>
          <w:rFonts w:ascii="宋体" w:hAnsi="宋体" w:eastAsia="宋体"/>
          <w:color w:val="000000"/>
          <w:sz w:val="21"/>
          <w:szCs w:val="21"/>
        </w:rPr>
      </w:pPr>
      <w:r>
        <w:rPr>
          <w:rFonts w:ascii="宋体" w:hAnsi="宋体" w:eastAsia="宋体"/>
          <w:color w:val="000000"/>
          <w:sz w:val="21"/>
          <w:szCs w:val="21"/>
        </w:rPr>
        <w:t>财库〔2017〕141号</w:t>
      </w:r>
    </w:p>
    <w:p w14:paraId="4BBC912A">
      <w:pPr>
        <w:widowControl/>
        <w:spacing w:line="360" w:lineRule="auto"/>
        <w:jc w:val="left"/>
        <w:rPr>
          <w:rFonts w:ascii="宋体" w:hAnsi="宋体" w:eastAsia="宋体" w:cs="宋体"/>
          <w:kern w:val="0"/>
          <w:szCs w:val="21"/>
        </w:rPr>
      </w:pPr>
      <w:r>
        <w:rPr>
          <w:rFonts w:hint="eastAsia" w:ascii="宋体" w:hAnsi="宋体" w:eastAsia="宋体" w:cs="宋体"/>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843EC31">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为了发挥政府采购促进残疾人就业的作用，进一步保障残疾人权益，依照《政府采购法》、《残疾人保障法》等法律法规及相关规定，现就促进残疾人就业政府采购政策通知如下：</w:t>
      </w:r>
    </w:p>
    <w:p w14:paraId="200236B1">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一、享受政府采购支持政策的残疾人福利性单位应当同时满足以下条件：</w:t>
      </w:r>
    </w:p>
    <w:p w14:paraId="3BB5BA6A">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（一）安置的残疾人占本单位在职职工人数的比例不低于25%（含25%），并且安置的残疾人人数不少于10人（含10人）；</w:t>
      </w:r>
    </w:p>
    <w:p w14:paraId="19D852D9">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（二）依法与安置的每位残疾人签订了一年以上（含一年）的劳动合同或服务协议；</w:t>
      </w:r>
    </w:p>
    <w:p w14:paraId="4A1DDAD2">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（三）为安置的每位残疾人按月足额缴纳了基本养老保险、基本医疗保险、失业保险、工伤保险和生育保险等社会保险费；</w:t>
      </w:r>
    </w:p>
    <w:p w14:paraId="1A39F8BA">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（四）通过银行等金融机构向安置的每位残疾人，按月支付了不低于单位所在区县适用的经省级人民政府批准的月最低工资标准的工资；</w:t>
      </w:r>
    </w:p>
    <w:p w14:paraId="7B00CDCC">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（五）提供本单位制造的货物、承担的工程或者服务（以下简称产品），或者提供其他残疾人福利性单位制造的货物（不包括使用非残疾人福利性单位注册商标的货物）。</w:t>
      </w:r>
    </w:p>
    <w:p w14:paraId="3DCCB245">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1D451636">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C705AE6">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中标、成交供应商为残疾人福利性单位的，采购人或者其委托的采购代理机构应当随中标、成交结果同时公告其《残疾人福利性单位声明函》，接受社会监督。</w:t>
      </w:r>
    </w:p>
    <w:p w14:paraId="70DD04DE">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供应商提供的《残疾人福利性单位声明函》与事实不符的，依照《政府采购法》第七十七条第一款的规定追究法律责任。</w:t>
      </w:r>
    </w:p>
    <w:p w14:paraId="35D782F9">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79FDC848">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四、采购人采购公开招标数额标准以上的货物或者服务，因落实促进残疾人就业政策的需要，依法履行有关报批程序后，可采用公开招标以外的采购方式。</w:t>
      </w:r>
    </w:p>
    <w:p w14:paraId="715171F6">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356C56A4">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30020E8F">
      <w:pPr>
        <w:widowControl/>
        <w:spacing w:line="360" w:lineRule="auto"/>
        <w:jc w:val="left"/>
        <w:rPr>
          <w:rFonts w:ascii="宋体" w:hAnsi="宋体" w:eastAsia="宋体" w:cs="宋体"/>
          <w:kern w:val="0"/>
          <w:szCs w:val="21"/>
        </w:rPr>
      </w:pPr>
      <w:r>
        <w:rPr>
          <w:rFonts w:hint="eastAsia" w:ascii="宋体" w:hAnsi="宋体" w:eastAsia="宋体" w:cs="宋体"/>
          <w:kern w:val="0"/>
          <w:szCs w:val="21"/>
        </w:rPr>
        <w:t>　　七、本通知自2017年10月1日起执行。</w:t>
      </w:r>
    </w:p>
    <w:p w14:paraId="180618DC">
      <w:pPr>
        <w:widowControl/>
        <w:spacing w:line="360" w:lineRule="auto"/>
        <w:jc w:val="left"/>
        <w:rPr>
          <w:rFonts w:ascii="宋体" w:hAnsi="宋体" w:eastAsia="宋体" w:cs="宋体"/>
          <w:kern w:val="0"/>
          <w:szCs w:val="21"/>
        </w:rPr>
      </w:pPr>
      <w:r>
        <w:rPr>
          <w:rFonts w:ascii="宋体" w:hAnsi="宋体" w:eastAsia="宋体" w:cs="宋体"/>
          <w:kern w:val="0"/>
          <w:szCs w:val="21"/>
        </w:rPr>
        <w:t>　　</w:t>
      </w:r>
    </w:p>
    <w:p w14:paraId="5DC5C00A">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财政部 民政部 中国残疾人联合会</w:t>
      </w:r>
    </w:p>
    <w:p w14:paraId="6A3F1DD1">
      <w:pPr>
        <w:widowControl/>
        <w:spacing w:line="360" w:lineRule="auto"/>
        <w:jc w:val="right"/>
        <w:rPr>
          <w:rFonts w:ascii="宋体" w:hAnsi="宋体" w:eastAsia="宋体" w:cs="宋体"/>
          <w:kern w:val="0"/>
          <w:szCs w:val="21"/>
        </w:rPr>
      </w:pPr>
    </w:p>
    <w:p w14:paraId="216DCF26">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  2017年8月22日</w:t>
      </w:r>
    </w:p>
    <w:p w14:paraId="7BCD208C">
      <w:pPr>
        <w:tabs>
          <w:tab w:val="left" w:pos="1875"/>
        </w:tabs>
      </w:pPr>
    </w:p>
    <w:p w14:paraId="3946FAB3"/>
    <w:p w14:paraId="693F87CE">
      <w:pPr>
        <w:pStyle w:val="3"/>
        <w:spacing w:before="0" w:after="0"/>
        <w:jc w:val="center"/>
      </w:pPr>
      <w:r>
        <w:rPr>
          <w:rFonts w:hint="eastAsia"/>
        </w:rPr>
        <w:t>五、财政部 司法部关于政府采购支持监狱企业发展有关问题的通知</w:t>
      </w:r>
      <w:r>
        <w:t xml:space="preserve"> </w:t>
      </w:r>
    </w:p>
    <w:p w14:paraId="41AB985F">
      <w:pPr>
        <w:widowControl/>
        <w:spacing w:line="360" w:lineRule="auto"/>
        <w:jc w:val="center"/>
        <w:rPr>
          <w:rFonts w:ascii="宋体" w:hAnsi="宋体" w:eastAsia="宋体" w:cs="宋体"/>
          <w:kern w:val="0"/>
          <w:szCs w:val="21"/>
        </w:rPr>
      </w:pPr>
    </w:p>
    <w:p w14:paraId="1CC46524">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财库〔2014〕68号</w:t>
      </w:r>
    </w:p>
    <w:p w14:paraId="6E711F00">
      <w:pPr>
        <w:widowControl/>
        <w:spacing w:line="360" w:lineRule="auto"/>
        <w:jc w:val="left"/>
        <w:rPr>
          <w:rFonts w:ascii="宋体" w:hAnsi="宋体" w:eastAsia="宋体" w:cs="宋体"/>
          <w:kern w:val="0"/>
          <w:szCs w:val="21"/>
        </w:rPr>
      </w:pPr>
    </w:p>
    <w:p w14:paraId="367A537E">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897FC32">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ascii="宋体" w:hAnsi="宋体" w:eastAsia="宋体" w:cs="宋体"/>
          <w:kern w:val="0"/>
          <w:szCs w:val="21"/>
        </w:rPr>
        <w:t>[2003]7</w:t>
      </w:r>
      <w:r>
        <w:rPr>
          <w:rFonts w:hint="eastAsia" w:ascii="宋体" w:hAnsi="宋体" w:eastAsia="宋体" w:cs="宋体"/>
          <w:kern w:val="0"/>
          <w:szCs w:val="21"/>
        </w:rPr>
        <w:t>号）文件精神，发挥政府采购支持监狱企业发展的作用，现就有关事项通知如下：</w:t>
      </w:r>
    </w:p>
    <w:p w14:paraId="2359E513">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38F0C8A">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561CC517">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三、各地区、各部门要积极通过预留采购份额支持监狱企业。有制服采购项目的部门，应加强对政府采购预算和计划编制工作的统筹，预留本部门制服采购项目预算总额的</w:t>
      </w:r>
      <w:r>
        <w:rPr>
          <w:rFonts w:ascii="宋体" w:hAnsi="宋体" w:eastAsia="宋体" w:cs="宋体"/>
          <w:kern w:val="0"/>
          <w:szCs w:val="21"/>
        </w:rPr>
        <w:t>30%</w:t>
      </w:r>
      <w:r>
        <w:rPr>
          <w:rFonts w:hint="eastAsia" w:ascii="宋体" w:hAnsi="宋体" w:eastAsia="宋体" w:cs="宋体"/>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07482D54">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A2683FC">
      <w:pPr>
        <w:widowControl/>
        <w:spacing w:line="360" w:lineRule="auto"/>
        <w:ind w:firstLine="424" w:firstLineChars="202"/>
        <w:jc w:val="left"/>
        <w:rPr>
          <w:rFonts w:ascii="宋体" w:hAnsi="宋体" w:eastAsia="宋体" w:cs="宋体"/>
          <w:kern w:val="0"/>
          <w:szCs w:val="21"/>
        </w:rPr>
      </w:pPr>
      <w:r>
        <w:rPr>
          <w:rFonts w:hint="eastAsia" w:ascii="宋体" w:hAnsi="宋体" w:eastAsia="宋体" w:cs="宋体"/>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2F8F2787">
      <w:pPr>
        <w:widowControl/>
        <w:spacing w:line="360" w:lineRule="auto"/>
        <w:jc w:val="left"/>
        <w:rPr>
          <w:rFonts w:ascii="宋体" w:hAnsi="宋体" w:eastAsia="宋体" w:cs="宋体"/>
          <w:kern w:val="0"/>
          <w:szCs w:val="21"/>
        </w:rPr>
      </w:pPr>
    </w:p>
    <w:p w14:paraId="4D7BF75A">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中华人民共和国财政部</w:t>
      </w:r>
    </w:p>
    <w:p w14:paraId="2A235749">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中华人民共和国司法部</w:t>
      </w:r>
    </w:p>
    <w:p w14:paraId="33FE8394">
      <w:pPr>
        <w:widowControl/>
        <w:spacing w:line="360" w:lineRule="auto"/>
        <w:jc w:val="right"/>
        <w:rPr>
          <w:rFonts w:ascii="宋体" w:hAnsi="宋体" w:eastAsia="宋体" w:cs="宋体"/>
          <w:kern w:val="0"/>
          <w:szCs w:val="21"/>
        </w:rPr>
      </w:pPr>
      <w:r>
        <w:rPr>
          <w:rFonts w:hint="eastAsia" w:ascii="宋体" w:hAnsi="宋体" w:eastAsia="宋体" w:cs="宋体"/>
          <w:kern w:val="0"/>
          <w:szCs w:val="21"/>
        </w:rPr>
        <w:t>2014年6月10日</w:t>
      </w:r>
    </w:p>
    <w:p w14:paraId="35BFC448">
      <w:pPr>
        <w:widowControl/>
        <w:spacing w:line="360" w:lineRule="auto"/>
        <w:jc w:val="center"/>
        <w:rPr>
          <w:rFonts w:ascii="宋体" w:hAnsi="宋体" w:eastAsia="宋体"/>
          <w:b/>
          <w:sz w:val="32"/>
          <w:szCs w:val="32"/>
        </w:rPr>
      </w:pPr>
      <w:r>
        <w:rPr>
          <w:rFonts w:ascii="宋体" w:hAnsi="宋体" w:eastAsia="宋体" w:cs="宋体"/>
          <w:kern w:val="0"/>
          <w:szCs w:val="21"/>
        </w:rPr>
        <w:br w:type="page"/>
      </w:r>
      <w:r>
        <w:rPr>
          <w:rFonts w:hint="eastAsia" w:ascii="宋体" w:hAnsi="宋体" w:eastAsia="宋体"/>
          <w:b/>
          <w:sz w:val="32"/>
          <w:szCs w:val="32"/>
        </w:rPr>
        <w:t>第二册  通用条款（公开招标）</w:t>
      </w:r>
    </w:p>
    <w:p w14:paraId="31E94D58">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bookmarkStart w:id="30" w:name="_Hlk72399513"/>
      <w:r>
        <w:rPr>
          <w:rFonts w:hint="eastAsia" w:ascii="宋体" w:hAnsi="宋体" w:eastAsia="宋体"/>
          <w:b/>
          <w:bCs/>
          <w:kern w:val="0"/>
          <w:sz w:val="28"/>
          <w:szCs w:val="28"/>
        </w:rPr>
        <w:t>总则</w:t>
      </w:r>
    </w:p>
    <w:bookmarkEnd w:id="30"/>
    <w:p w14:paraId="6BB0F3B0">
      <w:pPr>
        <w:spacing w:line="360" w:lineRule="auto"/>
        <w:outlineLvl w:val="1"/>
        <w:rPr>
          <w:rFonts w:ascii="宋体" w:hAnsi="宋体" w:eastAsia="宋体"/>
          <w:b/>
          <w:bCs/>
          <w:szCs w:val="21"/>
        </w:rPr>
      </w:pPr>
      <w:r>
        <w:rPr>
          <w:rFonts w:hint="eastAsia" w:ascii="宋体" w:hAnsi="宋体" w:eastAsia="宋体"/>
          <w:b/>
          <w:bCs/>
          <w:szCs w:val="21"/>
        </w:rPr>
        <w:t>1. 通用条款说明</w:t>
      </w:r>
    </w:p>
    <w:p w14:paraId="4E108A54">
      <w:pPr>
        <w:spacing w:line="360" w:lineRule="auto"/>
        <w:ind w:firstLine="411" w:firstLineChars="196"/>
        <w:rPr>
          <w:rFonts w:ascii="宋体" w:hAnsi="宋体" w:eastAsia="宋体"/>
          <w:szCs w:val="21"/>
        </w:rPr>
      </w:pPr>
      <w:r>
        <w:rPr>
          <w:rFonts w:hint="eastAsia" w:ascii="宋体" w:hAnsi="宋体" w:eastAsia="宋体"/>
          <w:szCs w:val="21"/>
        </w:rPr>
        <w:t>1.1采购代理机构发出招标文件通用条款版本，列出深圳市政府采购项目进行招标采购所适用的通用条款内容。</w:t>
      </w:r>
      <w:bookmarkStart w:id="31" w:name="_Hlk72399729"/>
      <w:r>
        <w:rPr>
          <w:rFonts w:hint="eastAsia" w:ascii="宋体" w:hAnsi="宋体" w:eastAsia="宋体"/>
          <w:szCs w:val="21"/>
        </w:rPr>
        <w:t>如有需要，采购代理机构可以对通用条款的内容进行补充。</w:t>
      </w:r>
      <w:bookmarkEnd w:id="31"/>
    </w:p>
    <w:p w14:paraId="41D84337">
      <w:pPr>
        <w:spacing w:line="360" w:lineRule="auto"/>
        <w:ind w:firstLine="411" w:firstLineChars="196"/>
        <w:rPr>
          <w:rFonts w:ascii="宋体" w:hAnsi="宋体" w:eastAsia="宋体"/>
          <w:szCs w:val="21"/>
        </w:rPr>
      </w:pPr>
      <w:r>
        <w:rPr>
          <w:rFonts w:hint="eastAsia" w:ascii="宋体" w:hAnsi="宋体" w:eastAsia="宋体"/>
          <w:szCs w:val="21"/>
        </w:rPr>
        <w:t>1.2招标文件分为第一册“专用条款”和第二册“通用条款”。</w:t>
      </w:r>
    </w:p>
    <w:p w14:paraId="1E7C6E93">
      <w:pPr>
        <w:spacing w:line="360" w:lineRule="auto"/>
        <w:ind w:firstLine="411" w:firstLineChars="196"/>
        <w:rPr>
          <w:rFonts w:ascii="宋体" w:hAnsi="宋体" w:eastAsia="宋体"/>
          <w:szCs w:val="21"/>
        </w:rPr>
      </w:pPr>
      <w:r>
        <w:rPr>
          <w:rFonts w:hint="eastAsia" w:ascii="宋体" w:hAnsi="宋体" w:eastAsia="宋体"/>
          <w:szCs w:val="21"/>
        </w:rPr>
        <w:t>1.3“专用条款”是对本次采购项目的具体要求，包含招标公告、对通用条款的补充内容及其他关键信息、用户需求书、投标文件格式及附件、合同条款及格式等内容。</w:t>
      </w:r>
    </w:p>
    <w:p w14:paraId="42C6E284">
      <w:pPr>
        <w:spacing w:line="360" w:lineRule="auto"/>
        <w:ind w:firstLine="411" w:firstLineChars="196"/>
        <w:rPr>
          <w:rFonts w:ascii="宋体" w:hAnsi="宋体" w:eastAsia="宋体"/>
          <w:szCs w:val="21"/>
        </w:rPr>
      </w:pPr>
      <w:r>
        <w:rPr>
          <w:rFonts w:hint="eastAsia" w:ascii="宋体" w:hAnsi="宋体" w:eastAsia="宋体"/>
          <w:szCs w:val="21"/>
        </w:rPr>
        <w:t>1.4“通用条款”是适用于政府采购公开招标项目的基础性条款，具有普遍性和通用性。</w:t>
      </w:r>
    </w:p>
    <w:p w14:paraId="097982A6">
      <w:pPr>
        <w:spacing w:line="360" w:lineRule="auto"/>
        <w:ind w:firstLine="411" w:firstLineChars="196"/>
        <w:rPr>
          <w:rFonts w:ascii="宋体" w:hAnsi="宋体" w:eastAsia="宋体"/>
          <w:szCs w:val="21"/>
        </w:rPr>
      </w:pPr>
      <w:r>
        <w:rPr>
          <w:rFonts w:hint="eastAsia" w:ascii="宋体" w:hAnsi="宋体" w:eastAsia="宋体"/>
          <w:szCs w:val="21"/>
        </w:rPr>
        <w:t>1.5 “专用条款”和“通用条款”表述不一致或有冲突时，以“专用条款”为准。</w:t>
      </w:r>
    </w:p>
    <w:p w14:paraId="77228785">
      <w:pPr>
        <w:spacing w:line="360" w:lineRule="auto"/>
        <w:outlineLvl w:val="1"/>
        <w:rPr>
          <w:rFonts w:ascii="宋体" w:hAnsi="宋体" w:eastAsia="宋体"/>
          <w:b/>
          <w:bCs/>
          <w:szCs w:val="21"/>
        </w:rPr>
      </w:pPr>
      <w:r>
        <w:rPr>
          <w:rFonts w:hint="eastAsia" w:ascii="宋体" w:hAnsi="宋体" w:eastAsia="宋体"/>
          <w:b/>
          <w:bCs/>
          <w:szCs w:val="21"/>
        </w:rPr>
        <w:t>2</w:t>
      </w:r>
      <w:r>
        <w:rPr>
          <w:rFonts w:ascii="宋体" w:hAnsi="宋体" w:eastAsia="宋体"/>
          <w:b/>
          <w:bCs/>
          <w:szCs w:val="21"/>
        </w:rPr>
        <w:t>．</w:t>
      </w:r>
      <w:r>
        <w:rPr>
          <w:rFonts w:hint="eastAsia" w:ascii="宋体" w:hAnsi="宋体" w:eastAsia="宋体"/>
          <w:b/>
          <w:bCs/>
          <w:szCs w:val="21"/>
        </w:rPr>
        <w:t>招标说明</w:t>
      </w:r>
    </w:p>
    <w:p w14:paraId="3121A971">
      <w:pPr>
        <w:spacing w:line="360" w:lineRule="auto"/>
        <w:ind w:firstLine="411" w:firstLineChars="196"/>
        <w:rPr>
          <w:rFonts w:ascii="宋体" w:hAnsi="宋体" w:eastAsia="宋体"/>
          <w:szCs w:val="21"/>
        </w:rPr>
      </w:pPr>
      <w:r>
        <w:rPr>
          <w:rFonts w:hint="eastAsia" w:ascii="宋体" w:hAnsi="宋体" w:eastAsia="宋体"/>
          <w:szCs w:val="21"/>
        </w:rPr>
        <w:t>本项目按照《深圳经济特区政府采购条例》、《深圳经济特区政府采购条例实施细则》及政府采购其他法律法规，通过公开招标方式确定中标供应商。</w:t>
      </w:r>
    </w:p>
    <w:p w14:paraId="198AEBC3">
      <w:pPr>
        <w:spacing w:line="360" w:lineRule="auto"/>
        <w:outlineLvl w:val="1"/>
        <w:rPr>
          <w:rFonts w:ascii="宋体" w:hAnsi="宋体" w:eastAsia="宋体"/>
          <w:b/>
          <w:bCs/>
          <w:szCs w:val="21"/>
        </w:rPr>
      </w:pPr>
      <w:r>
        <w:rPr>
          <w:rFonts w:hint="eastAsia" w:ascii="宋体" w:hAnsi="宋体" w:eastAsia="宋体"/>
          <w:b/>
          <w:bCs/>
          <w:szCs w:val="21"/>
        </w:rPr>
        <w:t>3．定义</w:t>
      </w:r>
    </w:p>
    <w:p w14:paraId="7FE49373">
      <w:pPr>
        <w:spacing w:line="360" w:lineRule="auto"/>
        <w:ind w:firstLine="420" w:firstLineChars="200"/>
        <w:rPr>
          <w:rFonts w:ascii="宋体" w:hAnsi="宋体" w:eastAsia="宋体"/>
          <w:szCs w:val="21"/>
        </w:rPr>
      </w:pPr>
      <w:r>
        <w:rPr>
          <w:rFonts w:ascii="宋体" w:hAnsi="宋体" w:eastAsia="宋体"/>
          <w:szCs w:val="21"/>
        </w:rPr>
        <w:t>招标文件中下列术语应解释为：</w:t>
      </w:r>
    </w:p>
    <w:p w14:paraId="1F9C34A8">
      <w:pPr>
        <w:spacing w:line="360" w:lineRule="auto"/>
        <w:ind w:firstLine="411" w:firstLineChars="196"/>
        <w:rPr>
          <w:rFonts w:ascii="宋体" w:hAnsi="宋体" w:eastAsia="宋体"/>
          <w:szCs w:val="21"/>
        </w:rPr>
      </w:pPr>
      <w:r>
        <w:rPr>
          <w:rFonts w:hint="eastAsia" w:ascii="宋体" w:hAnsi="宋体" w:eastAsia="宋体"/>
          <w:szCs w:val="21"/>
        </w:rPr>
        <w:t>3.</w:t>
      </w:r>
      <w:r>
        <w:rPr>
          <w:rFonts w:ascii="宋体" w:hAnsi="宋体" w:eastAsia="宋体"/>
          <w:szCs w:val="21"/>
        </w:rPr>
        <w:t>1</w:t>
      </w:r>
      <w:r>
        <w:rPr>
          <w:rFonts w:hint="eastAsia" w:ascii="宋体" w:hAnsi="宋体" w:eastAsia="宋体"/>
          <w:szCs w:val="21"/>
        </w:rPr>
        <w:t>“采购人”：指利用财政性资金依法进行政府采购的国家机关、事业单位、团体组织；</w:t>
      </w:r>
    </w:p>
    <w:p w14:paraId="2A76A217">
      <w:pPr>
        <w:spacing w:line="360" w:lineRule="auto"/>
        <w:ind w:firstLine="411" w:firstLineChars="196"/>
        <w:rPr>
          <w:rFonts w:ascii="宋体" w:hAnsi="宋体" w:eastAsia="宋体"/>
          <w:szCs w:val="21"/>
        </w:rPr>
      </w:pPr>
      <w:r>
        <w:rPr>
          <w:rFonts w:hint="eastAsia" w:ascii="宋体" w:hAnsi="宋体" w:eastAsia="宋体"/>
          <w:szCs w:val="21"/>
        </w:rPr>
        <w:t>3.2 “政府集中采购机构”</w:t>
      </w:r>
      <w:r>
        <w:rPr>
          <w:rFonts w:hint="eastAsia" w:ascii="宋体" w:hAnsi="宋体" w:eastAsia="宋体" w:cs="Arial"/>
          <w:szCs w:val="21"/>
          <w:shd w:val="clear" w:color="auto" w:fill="FFFFFF"/>
        </w:rPr>
        <w:t>是指市政府设立的，对纳入集中采购目录内的采购项目组织实施采购，并对政府采购活动提供服务的专门机构；</w:t>
      </w:r>
      <w:r>
        <w:rPr>
          <w:rFonts w:hint="eastAsia" w:ascii="宋体" w:hAnsi="宋体" w:eastAsia="宋体"/>
          <w:szCs w:val="21"/>
        </w:rPr>
        <w:t>本文件所述的“政府集中采购机构”</w:t>
      </w:r>
      <w:r>
        <w:rPr>
          <w:rFonts w:ascii="宋体" w:hAnsi="宋体" w:eastAsia="宋体"/>
          <w:szCs w:val="21"/>
        </w:rPr>
        <w:t>指</w:t>
      </w:r>
      <w:r>
        <w:rPr>
          <w:rFonts w:hint="eastAsia" w:ascii="宋体" w:hAnsi="宋体" w:eastAsia="宋体"/>
          <w:szCs w:val="21"/>
        </w:rPr>
        <w:t>深圳公共资源交易中心；</w:t>
      </w:r>
    </w:p>
    <w:p w14:paraId="722E9728">
      <w:pPr>
        <w:spacing w:line="360" w:lineRule="auto"/>
        <w:ind w:firstLine="411" w:firstLineChars="196"/>
        <w:rPr>
          <w:rFonts w:ascii="宋体" w:hAnsi="宋体" w:eastAsia="宋体"/>
          <w:szCs w:val="21"/>
        </w:rPr>
      </w:pPr>
      <w:r>
        <w:rPr>
          <w:rFonts w:hint="eastAsia" w:ascii="宋体" w:hAnsi="宋体" w:eastAsia="宋体"/>
          <w:szCs w:val="21"/>
        </w:rPr>
        <w:t>3.3“采购代理机构”是指根据采购人委托，代理政府采购事宜的社会采购代理机构。本招标文件的招标机构特指</w:t>
      </w:r>
      <w:r>
        <w:rPr>
          <w:rFonts w:hint="eastAsia" w:ascii="宋体" w:hAnsi="宋体" w:eastAsia="宋体"/>
          <w:b/>
          <w:bCs/>
          <w:szCs w:val="21"/>
        </w:rPr>
        <w:t>深圳市中正招标有限公司；</w:t>
      </w:r>
    </w:p>
    <w:p w14:paraId="6E314F42">
      <w:pPr>
        <w:spacing w:line="360" w:lineRule="auto"/>
        <w:ind w:firstLine="411" w:firstLineChars="196"/>
        <w:rPr>
          <w:rFonts w:ascii="宋体" w:hAnsi="宋体" w:eastAsia="宋体"/>
          <w:szCs w:val="21"/>
        </w:rPr>
      </w:pPr>
      <w:r>
        <w:rPr>
          <w:rFonts w:hint="eastAsia" w:ascii="宋体" w:hAnsi="宋体" w:eastAsia="宋体"/>
          <w:szCs w:val="21"/>
        </w:rPr>
        <w:t>3.4“投标人”，即供应商，指参加投标竞争并愿意按照招标文件要求向采购人提供货物、工程或者服务的依法成立的法人、其他组织或者自然人；</w:t>
      </w:r>
    </w:p>
    <w:p w14:paraId="09F3ED5A">
      <w:pPr>
        <w:spacing w:line="360" w:lineRule="auto"/>
        <w:ind w:firstLine="411" w:firstLineChars="196"/>
        <w:rPr>
          <w:rFonts w:ascii="宋体" w:hAnsi="宋体" w:eastAsia="宋体"/>
          <w:szCs w:val="21"/>
        </w:rPr>
      </w:pPr>
      <w:r>
        <w:rPr>
          <w:rFonts w:hint="eastAsia" w:ascii="宋体" w:hAnsi="宋体" w:eastAsia="宋体"/>
          <w:szCs w:val="21"/>
        </w:rPr>
        <w:t>3.5“评审委员会”是依据《深圳经济特区政府采购条例》、《深圳经济特区政府采购条例实施细则》等有关规定组建的专门负责本次招标其评审工作的临时性机构；</w:t>
      </w:r>
    </w:p>
    <w:p w14:paraId="34059C6C">
      <w:pPr>
        <w:spacing w:line="360" w:lineRule="auto"/>
        <w:ind w:firstLine="411" w:firstLineChars="196"/>
        <w:rPr>
          <w:rFonts w:ascii="宋体" w:hAnsi="宋体" w:eastAsia="宋体"/>
          <w:szCs w:val="21"/>
        </w:rPr>
      </w:pPr>
      <w:r>
        <w:rPr>
          <w:rFonts w:hint="eastAsia" w:ascii="宋体" w:hAnsi="宋体" w:eastAsia="宋体"/>
          <w:szCs w:val="21"/>
        </w:rPr>
        <w:t>3.6“日期”</w:t>
      </w:r>
      <w:r>
        <w:rPr>
          <w:rFonts w:ascii="宋体" w:hAnsi="宋体" w:eastAsia="宋体"/>
          <w:szCs w:val="21"/>
        </w:rPr>
        <w:t>指</w:t>
      </w:r>
      <w:r>
        <w:rPr>
          <w:rFonts w:hint="eastAsia" w:ascii="宋体" w:hAnsi="宋体" w:eastAsia="宋体"/>
          <w:szCs w:val="21"/>
        </w:rPr>
        <w:t>公历日；</w:t>
      </w:r>
    </w:p>
    <w:p w14:paraId="411DAE93">
      <w:pPr>
        <w:spacing w:line="360" w:lineRule="auto"/>
        <w:ind w:firstLine="411" w:firstLineChars="196"/>
        <w:rPr>
          <w:rFonts w:ascii="宋体" w:hAnsi="宋体" w:eastAsia="宋体"/>
          <w:szCs w:val="21"/>
        </w:rPr>
      </w:pPr>
      <w:r>
        <w:rPr>
          <w:rFonts w:hint="eastAsia" w:ascii="宋体" w:hAnsi="宋体" w:eastAsia="宋体"/>
          <w:szCs w:val="21"/>
        </w:rPr>
        <w:t>3.7“合同”指由本次招标所产生的合同或合约文件；</w:t>
      </w:r>
    </w:p>
    <w:p w14:paraId="0F416EBC">
      <w:pPr>
        <w:spacing w:line="360" w:lineRule="auto"/>
        <w:ind w:firstLine="411" w:firstLineChars="196"/>
        <w:rPr>
          <w:rFonts w:ascii="宋体" w:hAnsi="宋体" w:eastAsia="宋体"/>
          <w:szCs w:val="21"/>
        </w:rPr>
      </w:pPr>
      <w:r>
        <w:rPr>
          <w:rFonts w:hint="eastAsia" w:ascii="宋体" w:hAnsi="宋体" w:eastAsia="宋体"/>
          <w:szCs w:val="21"/>
        </w:rPr>
        <w:t>3.8“电子投标文件”指利用</w:t>
      </w:r>
      <w:r>
        <w:rPr>
          <w:rFonts w:hint="eastAsia" w:ascii="宋体" w:hAnsi="宋体" w:eastAsia="宋体"/>
          <w:bCs/>
          <w:szCs w:val="21"/>
        </w:rPr>
        <w:t>深圳公共资源交易网</w:t>
      </w:r>
      <w:r>
        <w:rPr>
          <w:rFonts w:hint="eastAsia" w:ascii="宋体" w:hAnsi="宋体" w:eastAsia="宋体"/>
          <w:szCs w:val="21"/>
        </w:rPr>
        <w:t>站提供的深圳智慧采购平台投标文件制作专用软件（以下简称：投标文件制作软件）制作并加密的投标文件,适用于网上投标；（投标文件制作软件可从“下载地址：</w:t>
      </w:r>
      <w:r>
        <w:rPr>
          <w:rFonts w:ascii="宋体" w:hAnsi="宋体" w:eastAsia="宋体"/>
          <w:szCs w:val="21"/>
        </w:rPr>
        <w:t>http://zfcg.szggzy.com/</w:t>
      </w:r>
      <w:r>
        <w:rPr>
          <w:rFonts w:hint="eastAsia" w:ascii="宋体" w:hAnsi="宋体" w:eastAsia="宋体"/>
          <w:szCs w:val="21"/>
        </w:rPr>
        <w:t>TPBidder/DownLoad/深圳市智慧采购平台投标文件制作专用软件.zip”下载）；</w:t>
      </w:r>
    </w:p>
    <w:p w14:paraId="57F11B3A">
      <w:pPr>
        <w:spacing w:line="360" w:lineRule="auto"/>
        <w:ind w:firstLine="411" w:firstLineChars="196"/>
        <w:rPr>
          <w:rFonts w:ascii="宋体" w:hAnsi="宋体" w:eastAsia="宋体"/>
          <w:szCs w:val="21"/>
        </w:rPr>
      </w:pPr>
      <w:r>
        <w:rPr>
          <w:rFonts w:hint="eastAsia" w:ascii="宋体" w:hAnsi="宋体" w:eastAsia="宋体"/>
          <w:szCs w:val="21"/>
        </w:rPr>
        <w:t>3.9“网上投标”指通过</w:t>
      </w:r>
      <w:r>
        <w:rPr>
          <w:rFonts w:hint="eastAsia" w:ascii="宋体" w:hAnsi="宋体" w:eastAsia="宋体"/>
          <w:bCs/>
          <w:szCs w:val="21"/>
        </w:rPr>
        <w:t>深圳公共资源交易网</w:t>
      </w:r>
      <w:r>
        <w:rPr>
          <w:rFonts w:hint="eastAsia" w:ascii="宋体" w:hAnsi="宋体" w:eastAsia="宋体"/>
          <w:szCs w:val="21"/>
        </w:rPr>
        <w:t>站上传电子投标文件；</w:t>
      </w:r>
    </w:p>
    <w:p w14:paraId="01422C66">
      <w:pPr>
        <w:spacing w:line="360" w:lineRule="auto"/>
        <w:ind w:firstLine="411" w:firstLineChars="196"/>
        <w:rPr>
          <w:rFonts w:ascii="宋体" w:hAnsi="宋体" w:eastAsia="宋体"/>
          <w:szCs w:val="21"/>
        </w:rPr>
      </w:pPr>
      <w:r>
        <w:rPr>
          <w:rFonts w:hint="eastAsia" w:ascii="宋体" w:hAnsi="宋体" w:eastAsia="宋体"/>
          <w:szCs w:val="21"/>
        </w:rPr>
        <w:t>3.10招标文件中的标题或题名仅起引导作用，而不应视为对招标文件内容的理解和解释。</w:t>
      </w:r>
    </w:p>
    <w:p w14:paraId="747D0D2B">
      <w:pPr>
        <w:spacing w:line="360" w:lineRule="auto"/>
        <w:outlineLvl w:val="1"/>
        <w:rPr>
          <w:rFonts w:ascii="宋体" w:hAnsi="宋体" w:eastAsia="宋体"/>
          <w:b/>
          <w:bCs/>
          <w:szCs w:val="21"/>
        </w:rPr>
      </w:pPr>
      <w:r>
        <w:rPr>
          <w:rFonts w:hint="eastAsia" w:ascii="宋体" w:hAnsi="宋体" w:eastAsia="宋体"/>
          <w:b/>
          <w:bCs/>
          <w:szCs w:val="21"/>
        </w:rPr>
        <w:t xml:space="preserve">4. </w:t>
      </w:r>
      <w:bookmarkStart w:id="32" w:name="_Hlk72398643"/>
      <w:r>
        <w:rPr>
          <w:rFonts w:hint="eastAsia" w:ascii="宋体" w:hAnsi="宋体" w:eastAsia="宋体"/>
          <w:b/>
          <w:bCs/>
          <w:szCs w:val="21"/>
        </w:rPr>
        <w:t>政府采购供应商责任</w:t>
      </w:r>
    </w:p>
    <w:p w14:paraId="6C66A967">
      <w:pPr>
        <w:spacing w:line="360" w:lineRule="auto"/>
        <w:ind w:firstLine="411" w:firstLineChars="196"/>
        <w:rPr>
          <w:rFonts w:ascii="宋体" w:hAnsi="宋体" w:eastAsia="宋体"/>
          <w:szCs w:val="21"/>
        </w:rPr>
      </w:pPr>
      <w:r>
        <w:rPr>
          <w:rFonts w:hint="eastAsia" w:ascii="宋体" w:hAnsi="宋体" w:eastAsia="宋体"/>
          <w:szCs w:val="21"/>
        </w:rPr>
        <w:t>4.1欢迎诚信、有实力和有社会责任心的供应商参与政府采购事业。</w:t>
      </w:r>
    </w:p>
    <w:p w14:paraId="63BCF3C9">
      <w:pPr>
        <w:spacing w:line="360" w:lineRule="auto"/>
        <w:ind w:firstLine="411" w:firstLineChars="196"/>
        <w:rPr>
          <w:rFonts w:ascii="宋体" w:hAnsi="宋体" w:eastAsia="宋体"/>
          <w:szCs w:val="21"/>
        </w:rPr>
      </w:pPr>
      <w:r>
        <w:rPr>
          <w:rFonts w:hint="eastAsia" w:ascii="宋体" w:hAnsi="宋体" w:eastAsia="宋体"/>
          <w:szCs w:val="21"/>
        </w:rPr>
        <w:t>4.2投标人应当遵循公平竞争的原则，不得恶意串通，不得妨碍其他投标人的竞争行为，不得损害采购人或者其他投标人的合法权益。如违反上述要求，经核实后，供应商的投标无效。</w:t>
      </w:r>
    </w:p>
    <w:p w14:paraId="5C0386DD">
      <w:pPr>
        <w:spacing w:line="360" w:lineRule="auto"/>
        <w:outlineLvl w:val="1"/>
        <w:rPr>
          <w:rFonts w:ascii="宋体" w:hAnsi="宋体" w:eastAsia="宋体"/>
          <w:b/>
          <w:bCs/>
          <w:szCs w:val="21"/>
        </w:rPr>
      </w:pPr>
      <w:r>
        <w:rPr>
          <w:rFonts w:hint="eastAsia" w:ascii="宋体" w:hAnsi="宋体" w:eastAsia="宋体"/>
          <w:b/>
          <w:bCs/>
          <w:szCs w:val="21"/>
        </w:rPr>
        <w:t>5．投标人参加政府采购的条件</w:t>
      </w:r>
    </w:p>
    <w:p w14:paraId="37DEAC40">
      <w:pPr>
        <w:spacing w:line="360" w:lineRule="auto"/>
        <w:ind w:firstLine="411" w:firstLineChars="196"/>
        <w:rPr>
          <w:rFonts w:ascii="宋体" w:hAnsi="宋体" w:eastAsia="宋体"/>
          <w:szCs w:val="21"/>
        </w:rPr>
      </w:pPr>
      <w:r>
        <w:rPr>
          <w:rFonts w:hint="eastAsia" w:ascii="宋体" w:hAnsi="宋体" w:eastAsia="宋体"/>
          <w:szCs w:val="21"/>
        </w:rPr>
        <w:t>5.1投标人应在投标前到</w:t>
      </w:r>
      <w:r>
        <w:rPr>
          <w:rFonts w:hint="eastAsia" w:ascii="宋体" w:hAnsi="宋体" w:eastAsia="宋体"/>
          <w:b/>
          <w:bCs/>
          <w:szCs w:val="21"/>
        </w:rPr>
        <w:t>深圳公共资源交易中心（具体在深圳交易集团有限公司政府采购业务分公司进行办理）</w:t>
      </w:r>
      <w:r>
        <w:rPr>
          <w:rFonts w:hint="eastAsia" w:ascii="宋体" w:hAnsi="宋体" w:eastAsia="宋体"/>
          <w:szCs w:val="21"/>
        </w:rPr>
        <w:t>进行注册并办理电子密钥。《</w:t>
      </w:r>
      <w:r>
        <w:fldChar w:fldCharType="begin"/>
      </w:r>
      <w:r>
        <w:instrText xml:space="preserve"> HYPERLINK "http://www.szzfcg.cn/viewer.do?id=2455258" \t "documentViewer2455258" </w:instrText>
      </w:r>
      <w:r>
        <w:fldChar w:fldCharType="separate"/>
      </w:r>
      <w:r>
        <w:rPr>
          <w:rFonts w:ascii="宋体" w:hAnsi="宋体" w:eastAsia="宋体"/>
          <w:szCs w:val="21"/>
        </w:rPr>
        <w:t>供应商注册及电子密钥新申请指引</w:t>
      </w:r>
      <w:r>
        <w:rPr>
          <w:rFonts w:ascii="宋体" w:hAnsi="宋体" w:eastAsia="宋体"/>
          <w:szCs w:val="21"/>
        </w:rPr>
        <w:fldChar w:fldCharType="end"/>
      </w:r>
      <w:r>
        <w:rPr>
          <w:rFonts w:hint="eastAsia" w:ascii="宋体" w:hAnsi="宋体" w:eastAsia="宋体"/>
          <w:szCs w:val="21"/>
        </w:rPr>
        <w:t>》详见</w:t>
      </w:r>
      <w:r>
        <w:rPr>
          <w:rFonts w:ascii="宋体" w:hAnsi="宋体" w:eastAsia="宋体"/>
          <w:szCs w:val="21"/>
        </w:rPr>
        <w:t>http://zfcg.szggzy.com/</w:t>
      </w:r>
      <w:r>
        <w:rPr>
          <w:rFonts w:hint="eastAsia" w:ascii="宋体" w:hAnsi="宋体" w:eastAsia="宋体"/>
          <w:szCs w:val="21"/>
        </w:rPr>
        <w:t>。</w:t>
      </w:r>
    </w:p>
    <w:p w14:paraId="03EA7668">
      <w:pPr>
        <w:spacing w:line="360" w:lineRule="auto"/>
        <w:ind w:firstLine="411" w:firstLineChars="196"/>
        <w:rPr>
          <w:rFonts w:ascii="宋体" w:hAnsi="宋体" w:eastAsia="宋体"/>
          <w:szCs w:val="21"/>
        </w:rPr>
      </w:pPr>
      <w:r>
        <w:rPr>
          <w:rFonts w:hint="eastAsia" w:ascii="宋体" w:hAnsi="宋体" w:eastAsia="宋体"/>
          <w:szCs w:val="21"/>
        </w:rPr>
        <w:t>5.2投标人资格要求</w:t>
      </w:r>
    </w:p>
    <w:p w14:paraId="79408EC6">
      <w:pPr>
        <w:spacing w:line="360" w:lineRule="auto"/>
        <w:ind w:firstLine="411" w:firstLineChars="196"/>
        <w:rPr>
          <w:rFonts w:ascii="宋体" w:hAnsi="宋体" w:eastAsia="宋体"/>
          <w:szCs w:val="21"/>
        </w:rPr>
      </w:pPr>
      <w:r>
        <w:rPr>
          <w:rFonts w:hint="eastAsia" w:ascii="宋体" w:hAnsi="宋体" w:eastAsia="宋体"/>
          <w:szCs w:val="21"/>
        </w:rPr>
        <w:t>参加本项目的投标人应具备的资格条件详见本项目招标公告中 “投标人资格要求”（即申请人的资格要求）的内容。</w:t>
      </w:r>
    </w:p>
    <w:p w14:paraId="1AF53CE7">
      <w:pPr>
        <w:spacing w:line="360" w:lineRule="auto"/>
        <w:ind w:firstLine="411" w:firstLineChars="196"/>
        <w:rPr>
          <w:rFonts w:ascii="宋体" w:hAnsi="宋体" w:eastAsia="宋体"/>
          <w:szCs w:val="21"/>
        </w:rPr>
      </w:pPr>
      <w:r>
        <w:rPr>
          <w:rFonts w:hint="eastAsia" w:ascii="宋体" w:hAnsi="宋体" w:eastAsia="宋体"/>
          <w:szCs w:val="21"/>
        </w:rPr>
        <w:t>5.3联合体投标</w:t>
      </w:r>
    </w:p>
    <w:p w14:paraId="4B57D193">
      <w:pPr>
        <w:spacing w:line="360" w:lineRule="auto"/>
        <w:ind w:firstLine="411" w:firstLineChars="196"/>
        <w:rPr>
          <w:rFonts w:ascii="宋体" w:hAnsi="宋体" w:eastAsia="宋体"/>
          <w:szCs w:val="21"/>
        </w:rPr>
      </w:pPr>
      <w:r>
        <w:rPr>
          <w:rFonts w:hint="eastAsia" w:ascii="宋体" w:hAnsi="宋体" w:eastAsia="宋体"/>
          <w:szCs w:val="21"/>
        </w:rPr>
        <w:t>5.3.1　以下有关联合体投标的条款仅适用于允许投标人组成联合体投标的项目。</w:t>
      </w:r>
    </w:p>
    <w:p w14:paraId="0C58C8AC">
      <w:pPr>
        <w:spacing w:line="360" w:lineRule="auto"/>
        <w:ind w:firstLine="411" w:firstLineChars="196"/>
        <w:rPr>
          <w:rFonts w:ascii="宋体" w:hAnsi="宋体" w:eastAsia="宋体"/>
          <w:szCs w:val="21"/>
        </w:rPr>
      </w:pPr>
      <w:r>
        <w:rPr>
          <w:rFonts w:hint="eastAsia" w:ascii="宋体" w:hAnsi="宋体" w:eastAsia="宋体"/>
          <w:szCs w:val="21"/>
        </w:rPr>
        <w:t>5.3.2  由两个或两个以上的自然人、法人或者其他组织可以组成一个联合体，以一个供应商的身份共同投标时，应符合以下原则：</w:t>
      </w:r>
    </w:p>
    <w:p w14:paraId="6C43B859">
      <w:pPr>
        <w:spacing w:line="360" w:lineRule="auto"/>
        <w:ind w:firstLine="411" w:firstLineChars="196"/>
        <w:rPr>
          <w:rFonts w:ascii="宋体" w:hAnsi="宋体" w:eastAsia="宋体"/>
          <w:szCs w:val="21"/>
        </w:rPr>
      </w:pPr>
      <w:r>
        <w:rPr>
          <w:rFonts w:hint="eastAsia" w:ascii="宋体" w:hAnsi="宋体" w:eastAsia="宋体"/>
          <w:szCs w:val="21"/>
        </w:rPr>
        <w:t>（1）投标联合体各方参加政府采购活动应当具备下列条件：</w:t>
      </w:r>
    </w:p>
    <w:p w14:paraId="6CD3B53A">
      <w:pPr>
        <w:spacing w:line="360" w:lineRule="auto"/>
        <w:ind w:left="420" w:leftChars="200" w:firstLine="411" w:firstLineChars="196"/>
        <w:rPr>
          <w:rFonts w:ascii="宋体" w:hAnsi="宋体" w:eastAsia="宋体"/>
          <w:szCs w:val="21"/>
        </w:rPr>
      </w:pPr>
      <w:r>
        <w:rPr>
          <w:rFonts w:hint="eastAsia" w:ascii="宋体" w:hAnsi="宋体" w:eastAsia="宋体"/>
          <w:szCs w:val="21"/>
        </w:rPr>
        <w:t>1、具有独立承担民事责任的能力；</w:t>
      </w:r>
    </w:p>
    <w:p w14:paraId="50CE64B3">
      <w:pPr>
        <w:spacing w:line="360" w:lineRule="auto"/>
        <w:ind w:left="420" w:firstLine="411" w:firstLineChars="196"/>
        <w:rPr>
          <w:rFonts w:ascii="宋体" w:hAnsi="宋体" w:eastAsia="宋体"/>
          <w:szCs w:val="21"/>
        </w:rPr>
      </w:pPr>
      <w:r>
        <w:rPr>
          <w:rFonts w:hint="eastAsia" w:ascii="宋体" w:hAnsi="宋体" w:eastAsia="宋体"/>
          <w:szCs w:val="21"/>
        </w:rPr>
        <w:t>2、有良好的商业信誉和健全的财务会计制度；</w:t>
      </w:r>
    </w:p>
    <w:p w14:paraId="3BF60C89">
      <w:pPr>
        <w:spacing w:line="360" w:lineRule="auto"/>
        <w:ind w:left="420" w:leftChars="200" w:firstLine="411" w:firstLineChars="196"/>
        <w:rPr>
          <w:rFonts w:ascii="宋体" w:hAnsi="宋体" w:eastAsia="宋体"/>
          <w:szCs w:val="21"/>
        </w:rPr>
      </w:pPr>
      <w:r>
        <w:rPr>
          <w:rFonts w:hint="eastAsia" w:ascii="宋体" w:hAnsi="宋体" w:eastAsia="宋体"/>
          <w:szCs w:val="21"/>
        </w:rPr>
        <w:t>3、具有履行合同所必需的设备和专业技术能力；</w:t>
      </w:r>
    </w:p>
    <w:p w14:paraId="0F75BF09">
      <w:pPr>
        <w:spacing w:line="360" w:lineRule="auto"/>
        <w:ind w:left="420" w:leftChars="200" w:firstLine="411" w:firstLineChars="196"/>
        <w:rPr>
          <w:rFonts w:ascii="宋体" w:hAnsi="宋体" w:eastAsia="宋体"/>
          <w:szCs w:val="21"/>
        </w:rPr>
      </w:pPr>
      <w:r>
        <w:rPr>
          <w:rFonts w:hint="eastAsia" w:ascii="宋体" w:hAnsi="宋体" w:eastAsia="宋体"/>
          <w:szCs w:val="21"/>
        </w:rPr>
        <w:t>4、有依法缴纳税收和社会保障资金的良好记录；</w:t>
      </w:r>
    </w:p>
    <w:p w14:paraId="7ED8E5D1">
      <w:pPr>
        <w:spacing w:line="360" w:lineRule="auto"/>
        <w:ind w:left="420" w:leftChars="200" w:firstLine="411" w:firstLineChars="196"/>
        <w:rPr>
          <w:rFonts w:ascii="宋体" w:hAnsi="宋体" w:eastAsia="宋体"/>
          <w:szCs w:val="21"/>
        </w:rPr>
      </w:pPr>
      <w:r>
        <w:rPr>
          <w:rFonts w:hint="eastAsia" w:ascii="宋体" w:hAnsi="宋体" w:eastAsia="宋体"/>
          <w:szCs w:val="21"/>
        </w:rPr>
        <w:t>5、参加政府采购活动前三年内，在经营活动中没有重大违法记录；</w:t>
      </w:r>
    </w:p>
    <w:p w14:paraId="18FCA396">
      <w:pPr>
        <w:spacing w:line="360" w:lineRule="auto"/>
        <w:ind w:left="420" w:leftChars="200" w:firstLine="411" w:firstLineChars="196"/>
        <w:rPr>
          <w:rFonts w:ascii="宋体" w:hAnsi="宋体" w:eastAsia="宋体"/>
          <w:szCs w:val="21"/>
        </w:rPr>
      </w:pPr>
      <w:r>
        <w:rPr>
          <w:rFonts w:hint="eastAsia" w:ascii="宋体" w:hAnsi="宋体" w:eastAsia="宋体"/>
          <w:szCs w:val="21"/>
        </w:rPr>
        <w:t>6、法律、行政法规规定的其他条件。</w:t>
      </w:r>
    </w:p>
    <w:p w14:paraId="2C67794A">
      <w:pPr>
        <w:spacing w:line="360" w:lineRule="auto"/>
        <w:ind w:firstLine="411" w:firstLineChars="196"/>
        <w:rPr>
          <w:rFonts w:ascii="宋体" w:hAnsi="宋体" w:eastAsia="宋体"/>
          <w:szCs w:val="21"/>
        </w:rPr>
      </w:pPr>
      <w:r>
        <w:rPr>
          <w:rFonts w:hint="eastAsia" w:ascii="宋体" w:hAnsi="宋体" w:eastAsia="宋体"/>
          <w:szCs w:val="21"/>
        </w:rPr>
        <w:t>（2）联合体中有同类资质的供应商按照联合体分工承担相同工作的，应当按照资质等级较低的供应商确定资质等级；</w:t>
      </w:r>
    </w:p>
    <w:p w14:paraId="2604E44E">
      <w:pPr>
        <w:spacing w:line="360" w:lineRule="auto"/>
        <w:ind w:firstLine="411" w:firstLineChars="196"/>
        <w:rPr>
          <w:rFonts w:ascii="宋体" w:hAnsi="宋体" w:eastAsia="宋体"/>
          <w:szCs w:val="21"/>
        </w:rPr>
      </w:pPr>
      <w:r>
        <w:rPr>
          <w:rFonts w:hint="eastAsia" w:ascii="宋体" w:hAnsi="宋体" w:eastAsia="宋体"/>
          <w:szCs w:val="21"/>
        </w:rPr>
        <w:t>（3）是否允许联合体参加投标，应当由采购人和采购代理机构根据项目的实际情况和潜在供应商的数量自主决定，如果决定接受联合体投标则应当在招标公告中明示；</w:t>
      </w:r>
    </w:p>
    <w:p w14:paraId="464C44E6">
      <w:pPr>
        <w:spacing w:line="360" w:lineRule="auto"/>
        <w:ind w:firstLine="411" w:firstLineChars="196"/>
        <w:rPr>
          <w:rFonts w:ascii="宋体" w:hAnsi="宋体" w:eastAsia="宋体"/>
          <w:szCs w:val="21"/>
        </w:rPr>
      </w:pPr>
      <w:r>
        <w:rPr>
          <w:rFonts w:hint="eastAsia" w:ascii="宋体" w:hAnsi="宋体" w:eastAsia="宋体"/>
          <w:szCs w:val="21"/>
        </w:rPr>
        <w:t>（4）投标人的投标文件及中标后签署的合同协议对联合体各方均具法律约束力；</w:t>
      </w:r>
    </w:p>
    <w:p w14:paraId="65AE2819">
      <w:pPr>
        <w:spacing w:line="360" w:lineRule="auto"/>
        <w:ind w:firstLine="411" w:firstLineChars="196"/>
        <w:rPr>
          <w:rFonts w:ascii="宋体" w:hAnsi="宋体" w:eastAsia="宋体"/>
          <w:szCs w:val="21"/>
        </w:rPr>
      </w:pPr>
      <w:r>
        <w:rPr>
          <w:rFonts w:hint="eastAsia" w:ascii="宋体" w:hAnsi="宋体" w:eastAsia="宋体"/>
          <w:szCs w:val="21"/>
        </w:rPr>
        <w:t>（5）联合体各方应当签订联合体投标协议，明确约定各方拟承担的工作和责任，并将该协议随投标文件一并递交给采购代理机构；</w:t>
      </w:r>
    </w:p>
    <w:p w14:paraId="1AC4CB20">
      <w:pPr>
        <w:spacing w:line="360" w:lineRule="auto"/>
        <w:ind w:firstLine="411" w:firstLineChars="196"/>
        <w:rPr>
          <w:rFonts w:ascii="宋体" w:hAnsi="宋体" w:eastAsia="宋体"/>
          <w:szCs w:val="21"/>
        </w:rPr>
      </w:pPr>
      <w:r>
        <w:rPr>
          <w:rFonts w:hint="eastAsia" w:ascii="宋体" w:hAnsi="宋体" w:eastAsia="宋体"/>
          <w:szCs w:val="21"/>
        </w:rPr>
        <w:t>（6）联合体中标后，联合体各方应当共同与采购人签订合同，就中标项目向采购人承担连带责任；</w:t>
      </w:r>
    </w:p>
    <w:p w14:paraId="4AF7D0AF">
      <w:pPr>
        <w:spacing w:line="360" w:lineRule="auto"/>
        <w:ind w:firstLine="411" w:firstLineChars="196"/>
        <w:rPr>
          <w:rFonts w:ascii="宋体" w:hAnsi="宋体" w:eastAsia="宋体"/>
          <w:szCs w:val="21"/>
        </w:rPr>
      </w:pPr>
      <w:r>
        <w:rPr>
          <w:rFonts w:hint="eastAsia" w:ascii="宋体" w:hAnsi="宋体" w:eastAsia="宋体"/>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AA42259">
      <w:pPr>
        <w:spacing w:line="360" w:lineRule="auto"/>
        <w:ind w:firstLine="411" w:firstLineChars="196"/>
        <w:rPr>
          <w:rFonts w:ascii="宋体" w:hAnsi="宋体" w:eastAsia="宋体"/>
          <w:szCs w:val="21"/>
        </w:rPr>
      </w:pPr>
      <w:r>
        <w:rPr>
          <w:rFonts w:hint="eastAsia" w:ascii="宋体" w:hAnsi="宋体" w:eastAsia="宋体"/>
          <w:szCs w:val="21"/>
        </w:rPr>
        <w:t>（8）本通用条款中“投标人”一词亦指联合体各方，专用条款另有规定或说明的除外。</w:t>
      </w:r>
    </w:p>
    <w:p w14:paraId="16A0B163">
      <w:pPr>
        <w:spacing w:line="360" w:lineRule="auto"/>
        <w:outlineLvl w:val="1"/>
        <w:rPr>
          <w:rFonts w:ascii="宋体" w:hAnsi="宋体" w:eastAsia="宋体"/>
          <w:b/>
          <w:bCs/>
          <w:szCs w:val="21"/>
        </w:rPr>
      </w:pPr>
      <w:r>
        <w:rPr>
          <w:rFonts w:hint="eastAsia" w:ascii="宋体" w:hAnsi="宋体" w:eastAsia="宋体"/>
          <w:b/>
          <w:bCs/>
          <w:szCs w:val="21"/>
        </w:rPr>
        <w:t>6．政策导向</w:t>
      </w:r>
    </w:p>
    <w:p w14:paraId="2E6D1568">
      <w:pPr>
        <w:spacing w:line="360" w:lineRule="auto"/>
        <w:ind w:firstLine="411" w:firstLineChars="196"/>
        <w:rPr>
          <w:rFonts w:ascii="宋体" w:hAnsi="宋体" w:eastAsia="宋体"/>
          <w:szCs w:val="21"/>
        </w:rPr>
      </w:pPr>
      <w:r>
        <w:rPr>
          <w:rFonts w:hint="eastAsia" w:ascii="宋体" w:hAnsi="宋体" w:eastAsia="宋体"/>
          <w:szCs w:val="21"/>
        </w:rPr>
        <w:t>6.1政府采购扶持贫困地区、中小企业、监狱企业和残疾人福利性单位发展，支持节能减排、环境保护。</w:t>
      </w:r>
    </w:p>
    <w:p w14:paraId="3E6E5DBB">
      <w:pPr>
        <w:spacing w:line="360" w:lineRule="auto"/>
        <w:ind w:firstLine="405"/>
        <w:rPr>
          <w:rFonts w:ascii="宋体" w:hAnsi="宋体" w:eastAsia="宋体"/>
          <w:szCs w:val="21"/>
          <w:shd w:val="clear" w:color="auto" w:fill="FFFFFF"/>
        </w:rPr>
      </w:pPr>
      <w:r>
        <w:rPr>
          <w:rFonts w:hint="eastAsia" w:ascii="宋体" w:hAnsi="宋体" w:eastAsia="宋体"/>
          <w:szCs w:val="21"/>
        </w:rPr>
        <w:t>6.2本项目落实深圳市政府采购供应商诚信管理政策要求。</w:t>
      </w:r>
    </w:p>
    <w:p w14:paraId="782DBB6C">
      <w:pPr>
        <w:spacing w:line="360" w:lineRule="auto"/>
        <w:outlineLvl w:val="1"/>
        <w:rPr>
          <w:rFonts w:ascii="宋体" w:hAnsi="宋体" w:eastAsia="宋体"/>
          <w:b/>
          <w:bCs/>
          <w:szCs w:val="21"/>
        </w:rPr>
      </w:pPr>
      <w:r>
        <w:rPr>
          <w:rFonts w:hint="eastAsia" w:ascii="宋体" w:hAnsi="宋体" w:eastAsia="宋体"/>
          <w:b/>
          <w:bCs/>
          <w:szCs w:val="21"/>
        </w:rPr>
        <w:t>7. 本项目若涉及采购货物，则合格的货物及相应服务应满足以下要求：</w:t>
      </w:r>
    </w:p>
    <w:p w14:paraId="0733B1C9">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 xml:space="preserve">.1  </w:t>
      </w:r>
      <w:r>
        <w:rPr>
          <w:rFonts w:hint="eastAsia" w:ascii="宋体" w:hAnsi="宋体" w:eastAsia="宋体"/>
          <w:szCs w:val="21"/>
        </w:rPr>
        <w:t>必须是全新、未使用过的原装合格正品（包括零部件），如安装或配置了软件的，须为正版软件。</w:t>
      </w:r>
    </w:p>
    <w:p w14:paraId="1ABC0D2F">
      <w:pPr>
        <w:spacing w:line="360" w:lineRule="auto"/>
        <w:ind w:firstLine="411" w:firstLineChars="196"/>
        <w:rPr>
          <w:rFonts w:ascii="宋体" w:hAnsi="宋体" w:eastAsia="宋体"/>
          <w:szCs w:val="21"/>
        </w:rPr>
      </w:pPr>
      <w:r>
        <w:rPr>
          <w:rFonts w:hint="eastAsia" w:ascii="宋体" w:hAnsi="宋体" w:eastAsia="宋体"/>
          <w:szCs w:val="21"/>
        </w:rPr>
        <w:t>7.2  国产的货物及其有关服务必须符合中华人民共和国的设计、制造生产标准及行业标准。招标公告有其他要求的，亦应符合其要求。</w:t>
      </w:r>
    </w:p>
    <w:p w14:paraId="63D89D17">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696069E5">
      <w:pPr>
        <w:spacing w:line="360" w:lineRule="auto"/>
        <w:ind w:firstLine="411" w:firstLineChars="196"/>
        <w:rPr>
          <w:rFonts w:ascii="宋体" w:hAnsi="宋体" w:eastAsia="宋体"/>
          <w:szCs w:val="21"/>
        </w:rPr>
      </w:pPr>
      <w:r>
        <w:rPr>
          <w:rFonts w:hint="eastAsia" w:ascii="宋体" w:hAnsi="宋体" w:eastAsia="宋体"/>
          <w:szCs w:val="21"/>
        </w:rPr>
        <w:t>7</w:t>
      </w:r>
      <w:r>
        <w:rPr>
          <w:rFonts w:ascii="宋体" w:hAnsi="宋体" w:eastAsia="宋体"/>
          <w:szCs w:val="21"/>
        </w:rPr>
        <w:t>.</w:t>
      </w:r>
      <w:r>
        <w:rPr>
          <w:rFonts w:hint="eastAsia" w:ascii="宋体" w:hAnsi="宋体" w:eastAsia="宋体"/>
          <w:szCs w:val="21"/>
        </w:rPr>
        <w:t>4投标人</w:t>
      </w:r>
      <w:bookmarkStart w:id="33" w:name="_Hlk72152753"/>
      <w:r>
        <w:rPr>
          <w:rFonts w:hint="eastAsia" w:ascii="宋体" w:hAnsi="宋体" w:eastAsia="宋体"/>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3"/>
    </w:p>
    <w:p w14:paraId="4DE66EDB">
      <w:pPr>
        <w:spacing w:line="360" w:lineRule="auto"/>
        <w:ind w:firstLine="411" w:firstLineChars="196"/>
        <w:rPr>
          <w:rFonts w:ascii="宋体" w:hAnsi="宋体" w:eastAsia="宋体"/>
          <w:szCs w:val="21"/>
        </w:rPr>
      </w:pPr>
      <w:r>
        <w:rPr>
          <w:rFonts w:hint="eastAsia" w:ascii="宋体" w:hAnsi="宋体" w:eastAsia="宋体"/>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2FECAAB1">
      <w:pPr>
        <w:spacing w:line="360" w:lineRule="auto"/>
        <w:ind w:firstLine="411" w:firstLineChars="196"/>
        <w:rPr>
          <w:rFonts w:ascii="宋体" w:hAnsi="宋体" w:eastAsia="宋体"/>
          <w:szCs w:val="21"/>
        </w:rPr>
      </w:pPr>
      <w:r>
        <w:rPr>
          <w:rFonts w:hint="eastAsia" w:ascii="宋体" w:hAnsi="宋体" w:eastAsia="宋体"/>
          <w:szCs w:val="21"/>
        </w:rPr>
        <w:t>7.6  工期要求：投标人在投标时对其所投项目应提交交货进度、交货计划等，在合同规定的时间内完成项目实施工作。</w:t>
      </w:r>
    </w:p>
    <w:p w14:paraId="6C0F5F73">
      <w:pPr>
        <w:spacing w:line="360" w:lineRule="auto"/>
        <w:ind w:firstLine="411" w:firstLineChars="196"/>
        <w:rPr>
          <w:rFonts w:ascii="宋体" w:hAnsi="宋体" w:eastAsia="宋体"/>
          <w:szCs w:val="21"/>
        </w:rPr>
      </w:pPr>
      <w:r>
        <w:rPr>
          <w:rFonts w:hint="eastAsia" w:ascii="宋体" w:hAnsi="宋体" w:eastAsia="宋体"/>
          <w:szCs w:val="21"/>
        </w:rPr>
        <w:t>7.7  投标人必须承担的设备运输、安装调试、验收检测和提供设备操作说明书、图纸等其他相关及类似的义务。</w:t>
      </w:r>
    </w:p>
    <w:p w14:paraId="5DA047F2">
      <w:pPr>
        <w:spacing w:line="360" w:lineRule="auto"/>
        <w:outlineLvl w:val="1"/>
        <w:rPr>
          <w:rFonts w:ascii="宋体" w:hAnsi="宋体" w:eastAsia="宋体"/>
          <w:b/>
          <w:bCs/>
          <w:szCs w:val="21"/>
        </w:rPr>
      </w:pPr>
      <w:r>
        <w:rPr>
          <w:rFonts w:hint="eastAsia" w:ascii="宋体" w:hAnsi="宋体" w:eastAsia="宋体"/>
          <w:b/>
          <w:bCs/>
          <w:szCs w:val="21"/>
        </w:rPr>
        <w:t>8．投标费用</w:t>
      </w:r>
    </w:p>
    <w:p w14:paraId="515928DC">
      <w:pPr>
        <w:spacing w:line="360" w:lineRule="auto"/>
        <w:ind w:firstLine="411" w:firstLineChars="196"/>
        <w:rPr>
          <w:rFonts w:ascii="宋体" w:hAnsi="宋体" w:eastAsia="宋体"/>
          <w:szCs w:val="21"/>
        </w:rPr>
      </w:pPr>
      <w:r>
        <w:rPr>
          <w:rFonts w:hint="eastAsia" w:ascii="宋体" w:hAnsi="宋体" w:eastAsia="宋体"/>
          <w:szCs w:val="21"/>
        </w:rPr>
        <w:t>不论投标结果如何，投标人应承担其编制投标文件与递交投标文件所涉及的一切费用。</w:t>
      </w:r>
    </w:p>
    <w:p w14:paraId="4F4CE360">
      <w:pPr>
        <w:spacing w:line="360" w:lineRule="auto"/>
        <w:outlineLvl w:val="1"/>
        <w:rPr>
          <w:rFonts w:ascii="宋体" w:hAnsi="宋体" w:eastAsia="宋体"/>
          <w:b/>
          <w:bCs/>
          <w:szCs w:val="21"/>
        </w:rPr>
      </w:pPr>
      <w:r>
        <w:rPr>
          <w:rFonts w:hint="eastAsia" w:ascii="宋体" w:hAnsi="宋体" w:eastAsia="宋体"/>
          <w:b/>
          <w:bCs/>
          <w:szCs w:val="21"/>
        </w:rPr>
        <w:t>9．踏勘现场</w:t>
      </w:r>
    </w:p>
    <w:p w14:paraId="492DB35B">
      <w:pPr>
        <w:spacing w:line="360" w:lineRule="auto"/>
        <w:ind w:firstLine="411" w:firstLineChars="196"/>
        <w:rPr>
          <w:rFonts w:ascii="宋体" w:hAnsi="宋体" w:eastAsia="宋体"/>
          <w:szCs w:val="21"/>
        </w:rPr>
      </w:pPr>
      <w:r>
        <w:rPr>
          <w:rFonts w:hint="eastAsia" w:ascii="宋体" w:hAnsi="宋体" w:eastAsia="宋体"/>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1C0F68A1">
      <w:pPr>
        <w:spacing w:line="360" w:lineRule="auto"/>
        <w:ind w:firstLine="411" w:firstLineChars="196"/>
        <w:rPr>
          <w:rFonts w:ascii="宋体" w:hAnsi="宋体" w:eastAsia="宋体"/>
          <w:szCs w:val="21"/>
        </w:rPr>
      </w:pPr>
      <w:r>
        <w:rPr>
          <w:rFonts w:hint="eastAsia" w:ascii="宋体" w:hAnsi="宋体" w:eastAsia="宋体"/>
          <w:szCs w:val="21"/>
        </w:rPr>
        <w:t>9.2投标人及其人员经过采购人的允许，可以进入采购人的项目现场踏勘。若招标文件要求投标人于统一时间地点踏勘现场的，投标人应当按时前往。</w:t>
      </w:r>
    </w:p>
    <w:p w14:paraId="65825D17">
      <w:pPr>
        <w:spacing w:line="360" w:lineRule="auto"/>
        <w:ind w:firstLine="411" w:firstLineChars="196"/>
        <w:rPr>
          <w:rFonts w:ascii="宋体" w:hAnsi="宋体" w:eastAsia="宋体"/>
          <w:szCs w:val="21"/>
        </w:rPr>
      </w:pPr>
      <w:r>
        <w:rPr>
          <w:rFonts w:hint="eastAsia" w:ascii="宋体" w:hAnsi="宋体" w:eastAsia="宋体"/>
          <w:szCs w:val="21"/>
        </w:rPr>
        <w:t>9.3采购人应当通过采购代理机构向投标人提供有关现场的书面资料和数据。</w:t>
      </w:r>
    </w:p>
    <w:p w14:paraId="54E39B57">
      <w:pPr>
        <w:spacing w:line="360" w:lineRule="auto"/>
        <w:ind w:firstLine="411" w:firstLineChars="196"/>
        <w:rPr>
          <w:rFonts w:ascii="宋体" w:hAnsi="宋体" w:eastAsia="宋体"/>
          <w:szCs w:val="21"/>
        </w:rPr>
      </w:pPr>
      <w:r>
        <w:rPr>
          <w:rFonts w:hint="eastAsia" w:ascii="宋体" w:hAnsi="宋体" w:eastAsia="宋体"/>
          <w:szCs w:val="21"/>
        </w:rPr>
        <w:t>9.4任何人或任何组织在踏勘现场时向投标人提供的任何书面资料或口头承诺，未经采购代理机构在网上发布或书面通知，均作无效处理。</w:t>
      </w:r>
    </w:p>
    <w:p w14:paraId="250E167B">
      <w:pPr>
        <w:spacing w:line="360" w:lineRule="auto"/>
        <w:ind w:firstLine="411" w:firstLineChars="196"/>
        <w:rPr>
          <w:rFonts w:ascii="宋体" w:hAnsi="宋体" w:eastAsia="宋体"/>
          <w:szCs w:val="21"/>
        </w:rPr>
      </w:pPr>
      <w:r>
        <w:rPr>
          <w:rFonts w:ascii="宋体" w:hAnsi="宋体" w:eastAsia="宋体"/>
          <w:szCs w:val="21"/>
        </w:rPr>
        <w:t>9</w:t>
      </w:r>
      <w:r>
        <w:rPr>
          <w:rFonts w:hint="eastAsia" w:ascii="宋体" w:hAnsi="宋体" w:eastAsia="宋体"/>
          <w:szCs w:val="21"/>
        </w:rPr>
        <w:t>.</w:t>
      </w:r>
      <w:r>
        <w:rPr>
          <w:rFonts w:ascii="宋体" w:hAnsi="宋体" w:eastAsia="宋体"/>
          <w:szCs w:val="21"/>
        </w:rPr>
        <w:t>5</w:t>
      </w:r>
      <w:r>
        <w:rPr>
          <w:rFonts w:hint="eastAsia" w:ascii="宋体" w:hAnsi="宋体" w:eastAsia="宋体"/>
          <w:szCs w:val="21"/>
        </w:rPr>
        <w:t>未参与踏勘现场不作为否定投标人资格的理由。</w:t>
      </w:r>
    </w:p>
    <w:p w14:paraId="6578E0CD">
      <w:pPr>
        <w:spacing w:line="360" w:lineRule="auto"/>
        <w:outlineLvl w:val="1"/>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0</w:t>
      </w:r>
      <w:r>
        <w:rPr>
          <w:rFonts w:hint="eastAsia" w:ascii="宋体" w:hAnsi="宋体" w:eastAsia="宋体"/>
          <w:b/>
          <w:bCs/>
          <w:szCs w:val="21"/>
        </w:rPr>
        <w:t>．标前会议</w:t>
      </w:r>
    </w:p>
    <w:p w14:paraId="5E0F6DE5">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762C69D5">
      <w:pPr>
        <w:spacing w:line="360" w:lineRule="auto"/>
        <w:ind w:firstLine="411" w:firstLineChars="196"/>
        <w:rPr>
          <w:rFonts w:ascii="宋体" w:hAnsi="宋体" w:eastAsia="宋体"/>
          <w:szCs w:val="21"/>
        </w:rPr>
      </w:pPr>
      <w:r>
        <w:rPr>
          <w:rFonts w:ascii="宋体" w:hAnsi="宋体" w:eastAsia="宋体"/>
          <w:szCs w:val="21"/>
        </w:rPr>
        <w:t>10</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任何人或任何组织在标前会议时向投标人提供的任何书面资料或口头承诺，未经采购代理机构在网上发布或书面通知，均作无效处理。</w:t>
      </w:r>
    </w:p>
    <w:p w14:paraId="549F69DF">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未参与标前会议不作为否定投标人资格的理由。</w:t>
      </w:r>
    </w:p>
    <w:bookmarkEnd w:id="32"/>
    <w:p w14:paraId="31174ABF">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招标文件</w:t>
      </w:r>
    </w:p>
    <w:p w14:paraId="5DA08C1C">
      <w:pPr>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1</w:t>
      </w:r>
      <w:r>
        <w:rPr>
          <w:rFonts w:hint="eastAsia" w:ascii="宋体" w:hAnsi="宋体" w:eastAsia="宋体"/>
          <w:b/>
          <w:bCs/>
          <w:szCs w:val="21"/>
        </w:rPr>
        <w:t>．</w:t>
      </w:r>
      <w:bookmarkStart w:id="34" w:name="_Hlk72399819"/>
      <w:r>
        <w:rPr>
          <w:rFonts w:hint="eastAsia" w:ascii="宋体" w:hAnsi="宋体" w:eastAsia="宋体"/>
          <w:b/>
          <w:bCs/>
          <w:szCs w:val="21"/>
        </w:rPr>
        <w:t>招标文件的编制与组成</w:t>
      </w:r>
    </w:p>
    <w:p w14:paraId="3A51AC61">
      <w:pPr>
        <w:snapToGrid w:val="0"/>
        <w:spacing w:line="360" w:lineRule="auto"/>
        <w:ind w:firstLine="420" w:firstLineChars="200"/>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.1招标文件除以下内容外，采购代理机构在招标期间发出的澄清或修改等相关公告或通知内容，均是招标文件的组成部分，对投标人起约束作用；</w:t>
      </w:r>
    </w:p>
    <w:p w14:paraId="5033898F">
      <w:pPr>
        <w:spacing w:line="360" w:lineRule="auto"/>
        <w:ind w:firstLine="411" w:firstLineChars="196"/>
        <w:rPr>
          <w:rFonts w:ascii="宋体" w:hAnsi="宋体" w:eastAsia="宋体"/>
          <w:szCs w:val="21"/>
        </w:rPr>
      </w:pPr>
      <w:r>
        <w:rPr>
          <w:rFonts w:hint="eastAsia" w:ascii="宋体" w:hAnsi="宋体" w:eastAsia="宋体"/>
          <w:szCs w:val="21"/>
        </w:rPr>
        <w:t>招标文件包括下列内容：</w:t>
      </w:r>
    </w:p>
    <w:p w14:paraId="71E7C9B0">
      <w:pPr>
        <w:spacing w:line="360" w:lineRule="auto"/>
        <w:ind w:left="420" w:leftChars="200" w:firstLine="413" w:firstLineChars="196"/>
        <w:rPr>
          <w:rFonts w:ascii="宋体" w:hAnsi="宋体" w:eastAsia="宋体"/>
          <w:b/>
          <w:szCs w:val="21"/>
        </w:rPr>
      </w:pPr>
      <w:r>
        <w:rPr>
          <w:rFonts w:hint="eastAsia" w:ascii="宋体" w:hAnsi="宋体" w:eastAsia="宋体"/>
          <w:b/>
          <w:szCs w:val="21"/>
        </w:rPr>
        <w:t>第一册  专用条款</w:t>
      </w:r>
    </w:p>
    <w:p w14:paraId="5794F66A">
      <w:pPr>
        <w:spacing w:line="360" w:lineRule="auto"/>
        <w:ind w:left="1079" w:leftChars="514"/>
        <w:rPr>
          <w:rFonts w:ascii="宋体" w:hAnsi="宋体" w:eastAsia="宋体"/>
          <w:b/>
          <w:szCs w:val="21"/>
        </w:rPr>
      </w:pPr>
      <w:r>
        <w:rPr>
          <w:rFonts w:hint="eastAsia" w:ascii="宋体" w:hAnsi="宋体" w:eastAsia="宋体"/>
          <w:b/>
          <w:szCs w:val="21"/>
        </w:rPr>
        <w:t>关键信息</w:t>
      </w:r>
    </w:p>
    <w:p w14:paraId="62492501">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第一章  招标公告</w:t>
      </w:r>
    </w:p>
    <w:p w14:paraId="3046CFFC">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第二章  对通用条款的补充内容及其他关键信息</w:t>
      </w:r>
    </w:p>
    <w:p w14:paraId="28CEA9C3">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第三章  用户需求书</w:t>
      </w:r>
    </w:p>
    <w:p w14:paraId="6EC81790">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第四章  投标文件格式及附件</w:t>
      </w:r>
    </w:p>
    <w:p w14:paraId="1E3AC01A">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第五章  合同条款及格式</w:t>
      </w:r>
    </w:p>
    <w:p w14:paraId="198BAA3A">
      <w:pPr>
        <w:spacing w:line="360" w:lineRule="auto"/>
        <w:ind w:left="420" w:leftChars="200" w:firstLine="413" w:firstLineChars="196"/>
        <w:outlineLvl w:val="0"/>
        <w:rPr>
          <w:rFonts w:ascii="宋体" w:hAnsi="宋体" w:eastAsia="宋体"/>
          <w:b/>
          <w:szCs w:val="21"/>
        </w:rPr>
      </w:pPr>
      <w:r>
        <w:rPr>
          <w:rFonts w:hint="eastAsia" w:ascii="宋体" w:hAnsi="宋体" w:eastAsia="宋体"/>
          <w:b/>
          <w:szCs w:val="21"/>
        </w:rPr>
        <w:t>第二册  通用条款</w:t>
      </w:r>
    </w:p>
    <w:p w14:paraId="3181C94A">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第一章  总则</w:t>
      </w:r>
    </w:p>
    <w:p w14:paraId="7640B055">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第二章  招标文件</w:t>
      </w:r>
    </w:p>
    <w:p w14:paraId="415DFA4B">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第三章  投标文件的编制</w:t>
      </w:r>
    </w:p>
    <w:p w14:paraId="0BC0B942">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第四章  投标文件的递交</w:t>
      </w:r>
    </w:p>
    <w:p w14:paraId="537DC73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第五章  开标</w:t>
      </w:r>
    </w:p>
    <w:p w14:paraId="4CF3A697">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第六章  评审要求</w:t>
      </w:r>
    </w:p>
    <w:p w14:paraId="14FA12C4">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第七章  评审程序及评审方法</w:t>
      </w:r>
    </w:p>
    <w:p w14:paraId="4B3B88B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第八章  定标及公示</w:t>
      </w:r>
    </w:p>
    <w:p w14:paraId="50A524BE">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第九章  公开招标失败的后续处理</w:t>
      </w:r>
    </w:p>
    <w:p w14:paraId="23DA5762">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第十章  合同的授予与备案</w:t>
      </w:r>
    </w:p>
    <w:p w14:paraId="480E05AA">
      <w:pPr>
        <w:spacing w:line="360" w:lineRule="auto"/>
        <w:ind w:left="630" w:leftChars="300" w:firstLine="411" w:firstLineChars="196"/>
        <w:outlineLvl w:val="0"/>
        <w:rPr>
          <w:rFonts w:ascii="宋体" w:hAnsi="宋体" w:eastAsia="宋体"/>
          <w:szCs w:val="21"/>
        </w:rPr>
      </w:pPr>
      <w:r>
        <w:rPr>
          <w:rFonts w:hint="eastAsia" w:ascii="宋体" w:hAnsi="宋体" w:eastAsia="宋体"/>
          <w:szCs w:val="21"/>
        </w:rPr>
        <w:t>第十一章  质疑处理</w:t>
      </w:r>
    </w:p>
    <w:p w14:paraId="3958D9F0">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379CC95A">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1</w:t>
      </w:r>
      <w:r>
        <w:rPr>
          <w:rFonts w:hint="eastAsia" w:ascii="宋体" w:hAnsi="宋体" w:eastAsia="宋体"/>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0BEF3F1">
      <w:pPr>
        <w:spacing w:line="360" w:lineRule="auto"/>
        <w:rPr>
          <w:rFonts w:ascii="宋体" w:hAnsi="宋体" w:eastAsia="宋体"/>
          <w:b/>
          <w:bCs/>
          <w:szCs w:val="21"/>
        </w:rPr>
      </w:pPr>
      <w:r>
        <w:rPr>
          <w:rFonts w:hint="eastAsia" w:ascii="宋体" w:hAnsi="宋体" w:eastAsia="宋体"/>
          <w:b/>
          <w:bCs/>
          <w:szCs w:val="21"/>
        </w:rPr>
        <w:t>1</w:t>
      </w:r>
      <w:r>
        <w:rPr>
          <w:rFonts w:ascii="宋体" w:hAnsi="宋体" w:eastAsia="宋体"/>
          <w:b/>
          <w:bCs/>
          <w:szCs w:val="21"/>
        </w:rPr>
        <w:t>2</w:t>
      </w:r>
      <w:r>
        <w:rPr>
          <w:rFonts w:hint="eastAsia" w:ascii="宋体" w:hAnsi="宋体" w:eastAsia="宋体"/>
          <w:b/>
          <w:bCs/>
          <w:szCs w:val="21"/>
        </w:rPr>
        <w:t>．招标文件的澄清</w:t>
      </w:r>
    </w:p>
    <w:p w14:paraId="1DC972E1">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.1招标文件澄清的目的是澄清、解答投标人在查阅招标文件后或现场踏勘中可能提出的与投标有关的疑问或询问。</w:t>
      </w:r>
    </w:p>
    <w:p w14:paraId="1171C558">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.2投标人如对招标文件内容有疑问，应当在招标公告规定的澄清（提问）截止时间前以网上提问的形式通过网上政府采购系统提交采购代理机构。</w:t>
      </w:r>
    </w:p>
    <w:p w14:paraId="2FE26A1F">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2</w:t>
      </w:r>
      <w:r>
        <w:rPr>
          <w:rFonts w:hint="eastAsia" w:ascii="宋体" w:hAnsi="宋体" w:eastAsia="宋体"/>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宋体" w:hAnsi="宋体" w:eastAsia="宋体"/>
          <w:szCs w:val="21"/>
        </w:rPr>
        <w:t>3.3</w:t>
      </w:r>
      <w:r>
        <w:rPr>
          <w:rFonts w:hint="eastAsia" w:ascii="宋体" w:hAnsi="宋体" w:eastAsia="宋体"/>
          <w:szCs w:val="21"/>
        </w:rPr>
        <w:t>、1</w:t>
      </w:r>
      <w:r>
        <w:rPr>
          <w:rFonts w:ascii="宋体" w:hAnsi="宋体" w:eastAsia="宋体"/>
          <w:szCs w:val="21"/>
        </w:rPr>
        <w:t>3.4</w:t>
      </w:r>
      <w:r>
        <w:rPr>
          <w:rFonts w:hint="eastAsia" w:ascii="宋体" w:hAnsi="宋体" w:eastAsia="宋体"/>
          <w:szCs w:val="21"/>
        </w:rPr>
        <w:t>款规定执行。</w:t>
      </w:r>
    </w:p>
    <w:p w14:paraId="055C6BD8">
      <w:pPr>
        <w:spacing w:line="360" w:lineRule="auto"/>
        <w:rPr>
          <w:rFonts w:ascii="宋体" w:hAnsi="宋体" w:eastAsia="宋体"/>
          <w:b/>
          <w:bCs/>
          <w:szCs w:val="21"/>
        </w:rPr>
      </w:pPr>
      <w:r>
        <w:rPr>
          <w:rFonts w:ascii="宋体" w:hAnsi="宋体" w:eastAsia="宋体"/>
          <w:b/>
          <w:bCs/>
          <w:szCs w:val="21"/>
        </w:rPr>
        <w:t>1</w:t>
      </w:r>
      <w:r>
        <w:rPr>
          <w:rFonts w:hint="eastAsia" w:ascii="宋体" w:hAnsi="宋体" w:eastAsia="宋体"/>
          <w:b/>
          <w:bCs/>
          <w:szCs w:val="21"/>
        </w:rPr>
        <w:t>3．招标文件的修改</w:t>
      </w:r>
    </w:p>
    <w:p w14:paraId="07C449F3">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3.1招标文件发出后，在投标截止日期前任何时候，确需要变更招标文件内容的，采购代理机构可主动或在解答投标人提出的澄清问题时对招标文件进行修改。</w:t>
      </w:r>
    </w:p>
    <w:p w14:paraId="543F7818">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3.2招标文件的修改以书面形式（包括采购代理机构网站发布方式，如更正公告等）发送给所有投标人，招标文件的修改内容作为招标文件的组成部分，并具有约束力。</w:t>
      </w:r>
    </w:p>
    <w:p w14:paraId="30B6C38E">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46B5FA83">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4"/>
    </w:p>
    <w:p w14:paraId="59CA291D">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投标文件的编制</w:t>
      </w:r>
    </w:p>
    <w:p w14:paraId="51A5C4B7">
      <w:pPr>
        <w:spacing w:line="360" w:lineRule="auto"/>
        <w:rPr>
          <w:rFonts w:ascii="宋体" w:hAnsi="宋体" w:eastAsia="宋体"/>
          <w:b/>
          <w:bCs/>
          <w:szCs w:val="21"/>
        </w:rPr>
      </w:pPr>
      <w:r>
        <w:rPr>
          <w:rFonts w:hint="eastAsia" w:ascii="宋体" w:hAnsi="宋体" w:eastAsia="宋体"/>
          <w:b/>
          <w:bCs/>
          <w:szCs w:val="21"/>
        </w:rPr>
        <w:t>14．</w:t>
      </w:r>
      <w:bookmarkStart w:id="35" w:name="_Hlk72400236"/>
      <w:r>
        <w:rPr>
          <w:rFonts w:hint="eastAsia" w:ascii="宋体" w:hAnsi="宋体" w:eastAsia="宋体"/>
          <w:b/>
          <w:bCs/>
          <w:szCs w:val="21"/>
        </w:rPr>
        <w:t>投标文件的语言及度量单位</w:t>
      </w:r>
    </w:p>
    <w:p w14:paraId="04CA1458">
      <w:pPr>
        <w:spacing w:line="360" w:lineRule="auto"/>
        <w:ind w:firstLine="411" w:firstLineChars="196"/>
        <w:rPr>
          <w:rFonts w:ascii="宋体" w:hAnsi="宋体" w:eastAsia="宋体"/>
          <w:szCs w:val="21"/>
        </w:rPr>
      </w:pPr>
      <w:r>
        <w:rPr>
          <w:rFonts w:hint="eastAsia" w:ascii="宋体" w:hAnsi="宋体" w:eastAsia="宋体"/>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30422A1">
      <w:pPr>
        <w:spacing w:line="360" w:lineRule="auto"/>
        <w:ind w:firstLine="411" w:firstLineChars="196"/>
        <w:rPr>
          <w:rFonts w:ascii="宋体" w:hAnsi="宋体" w:eastAsia="宋体"/>
          <w:szCs w:val="21"/>
        </w:rPr>
      </w:pPr>
      <w:r>
        <w:rPr>
          <w:rFonts w:hint="eastAsia" w:ascii="宋体" w:hAnsi="宋体" w:eastAsia="宋体"/>
          <w:szCs w:val="21"/>
        </w:rPr>
        <w:t>14.2 除技术规范另有规定外，投标文件使用的度量单位，均采用中华人民共和国法定计量单位。</w:t>
      </w:r>
    </w:p>
    <w:bookmarkEnd w:id="35"/>
    <w:p w14:paraId="48AFC37F">
      <w:pPr>
        <w:spacing w:line="360" w:lineRule="auto"/>
        <w:rPr>
          <w:rFonts w:ascii="宋体" w:hAnsi="宋体" w:eastAsia="宋体"/>
          <w:b/>
          <w:bCs/>
          <w:szCs w:val="21"/>
        </w:rPr>
      </w:pPr>
      <w:r>
        <w:rPr>
          <w:rFonts w:hint="eastAsia" w:ascii="宋体" w:hAnsi="宋体" w:eastAsia="宋体"/>
          <w:b/>
          <w:bCs/>
          <w:szCs w:val="21"/>
        </w:rPr>
        <w:t>15．</w:t>
      </w:r>
      <w:bookmarkStart w:id="36" w:name="_Hlk72401567"/>
      <w:r>
        <w:rPr>
          <w:rFonts w:hint="eastAsia" w:ascii="宋体" w:hAnsi="宋体" w:eastAsia="宋体"/>
          <w:b/>
          <w:bCs/>
          <w:szCs w:val="21"/>
        </w:rPr>
        <w:t>投标文件的组成</w:t>
      </w:r>
    </w:p>
    <w:p w14:paraId="13EEF75F">
      <w:pPr>
        <w:spacing w:line="360" w:lineRule="auto"/>
        <w:ind w:firstLine="411" w:firstLineChars="196"/>
        <w:rPr>
          <w:rFonts w:ascii="宋体" w:hAnsi="宋体" w:eastAsia="宋体"/>
          <w:szCs w:val="21"/>
        </w:rPr>
      </w:pPr>
      <w:r>
        <w:rPr>
          <w:rFonts w:hint="eastAsia" w:ascii="宋体" w:hAnsi="宋体" w:eastAsia="宋体"/>
          <w:szCs w:val="21"/>
        </w:rPr>
        <w:t>具体内容在招标文件专用条款中进行规定。</w:t>
      </w:r>
    </w:p>
    <w:p w14:paraId="7471328D">
      <w:pPr>
        <w:spacing w:line="360" w:lineRule="auto"/>
        <w:rPr>
          <w:rFonts w:ascii="宋体" w:hAnsi="宋体" w:eastAsia="宋体"/>
          <w:b/>
          <w:bCs/>
          <w:szCs w:val="21"/>
        </w:rPr>
      </w:pPr>
      <w:r>
        <w:rPr>
          <w:rFonts w:ascii="宋体" w:hAnsi="宋体" w:eastAsia="宋体"/>
          <w:b/>
          <w:bCs/>
          <w:szCs w:val="21"/>
        </w:rPr>
        <w:t>16．投标文件格式</w:t>
      </w:r>
    </w:p>
    <w:p w14:paraId="105B1A5F">
      <w:pPr>
        <w:spacing w:line="360" w:lineRule="auto"/>
        <w:ind w:firstLine="411" w:firstLineChars="196"/>
        <w:rPr>
          <w:rFonts w:ascii="宋体" w:hAnsi="宋体" w:eastAsia="宋体"/>
          <w:szCs w:val="21"/>
        </w:rPr>
      </w:pPr>
      <w:r>
        <w:rPr>
          <w:rFonts w:hint="eastAsia" w:ascii="宋体" w:hAnsi="宋体" w:eastAsia="宋体"/>
          <w:szCs w:val="21"/>
        </w:rPr>
        <w:t>投标文件包括本通用条款第</w:t>
      </w:r>
      <w:r>
        <w:rPr>
          <w:rFonts w:ascii="宋体" w:hAnsi="宋体" w:eastAsia="宋体"/>
          <w:szCs w:val="21"/>
        </w:rPr>
        <w:t>15条中规定的内容。如招标文件提供了投标文件格式，则</w:t>
      </w:r>
      <w:r>
        <w:rPr>
          <w:rFonts w:hint="eastAsia" w:ascii="宋体" w:hAnsi="宋体" w:eastAsia="宋体"/>
          <w:b/>
          <w:bCs/>
          <w:szCs w:val="21"/>
        </w:rPr>
        <w:t>投标人提交的投标文件应使用招标文件所提供的相应格式</w:t>
      </w:r>
      <w:r>
        <w:rPr>
          <w:rFonts w:hint="eastAsia" w:ascii="宋体" w:hAnsi="宋体" w:eastAsia="宋体"/>
          <w:szCs w:val="21"/>
        </w:rPr>
        <w:t>（表格均可按同样格式扩展）。</w:t>
      </w:r>
    </w:p>
    <w:p w14:paraId="4E81B902">
      <w:pPr>
        <w:spacing w:line="360" w:lineRule="auto"/>
        <w:rPr>
          <w:rFonts w:ascii="宋体" w:hAnsi="宋体" w:eastAsia="宋体"/>
          <w:b/>
          <w:bCs/>
          <w:szCs w:val="21"/>
        </w:rPr>
      </w:pPr>
      <w:r>
        <w:rPr>
          <w:rFonts w:hint="eastAsia" w:ascii="宋体" w:hAnsi="宋体" w:eastAsia="宋体"/>
          <w:b/>
          <w:bCs/>
          <w:szCs w:val="21"/>
        </w:rPr>
        <w:t>17．投标货币</w:t>
      </w:r>
    </w:p>
    <w:p w14:paraId="629BE926">
      <w:pPr>
        <w:spacing w:line="360" w:lineRule="auto"/>
        <w:ind w:firstLine="411" w:firstLineChars="196"/>
        <w:rPr>
          <w:rFonts w:ascii="宋体" w:hAnsi="宋体" w:eastAsia="宋体"/>
          <w:szCs w:val="21"/>
        </w:rPr>
      </w:pPr>
      <w:r>
        <w:rPr>
          <w:rFonts w:hint="eastAsia" w:ascii="宋体" w:hAnsi="宋体" w:eastAsia="宋体"/>
          <w:szCs w:val="21"/>
        </w:rPr>
        <w:t>本项目的投标报价应以人民币计。</w:t>
      </w:r>
    </w:p>
    <w:bookmarkEnd w:id="36"/>
    <w:p w14:paraId="6953FFD2">
      <w:pPr>
        <w:spacing w:line="360" w:lineRule="auto"/>
        <w:rPr>
          <w:rFonts w:ascii="宋体" w:hAnsi="宋体" w:eastAsia="宋体"/>
          <w:b/>
          <w:bCs/>
          <w:szCs w:val="21"/>
        </w:rPr>
      </w:pPr>
      <w:r>
        <w:rPr>
          <w:rFonts w:hint="eastAsia" w:ascii="宋体" w:hAnsi="宋体" w:eastAsia="宋体"/>
          <w:b/>
          <w:bCs/>
          <w:szCs w:val="21"/>
        </w:rPr>
        <w:t>18．</w:t>
      </w:r>
      <w:bookmarkStart w:id="37" w:name="_Hlk72401735"/>
      <w:r>
        <w:rPr>
          <w:rFonts w:hint="eastAsia" w:ascii="宋体" w:hAnsi="宋体" w:eastAsia="宋体"/>
          <w:b/>
          <w:bCs/>
          <w:szCs w:val="21"/>
        </w:rPr>
        <w:t>证明投标文件投标技术方案的合格性和符合招标文件规定的文件要求</w:t>
      </w:r>
    </w:p>
    <w:p w14:paraId="656E36A1">
      <w:pPr>
        <w:spacing w:line="360" w:lineRule="auto"/>
        <w:ind w:firstLine="411" w:firstLineChars="196"/>
        <w:rPr>
          <w:rFonts w:ascii="宋体" w:hAnsi="宋体" w:eastAsia="宋体"/>
          <w:szCs w:val="21"/>
        </w:rPr>
      </w:pPr>
      <w:r>
        <w:rPr>
          <w:rFonts w:hint="eastAsia" w:ascii="宋体" w:hAnsi="宋体" w:eastAsia="宋体"/>
          <w:szCs w:val="21"/>
        </w:rPr>
        <w:t>18</w:t>
      </w:r>
      <w:r>
        <w:rPr>
          <w:rFonts w:ascii="宋体" w:hAnsi="宋体" w:eastAsia="宋体"/>
          <w:szCs w:val="21"/>
        </w:rPr>
        <w:t xml:space="preserve">.1 </w:t>
      </w:r>
      <w:r>
        <w:rPr>
          <w:rFonts w:hint="eastAsia" w:ascii="宋体" w:hAnsi="宋体" w:eastAsia="宋体"/>
          <w:szCs w:val="21"/>
        </w:rPr>
        <w:t>投标人应提交证明文件，证明其投标技术方案项下的货物和服务的合格性符合招标文件规定。该投标技术方案及其证明文件均作为投标文件组成部分。</w:t>
      </w:r>
    </w:p>
    <w:p w14:paraId="7C2B4296">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8</w:t>
      </w:r>
      <w:r>
        <w:rPr>
          <w:rFonts w:ascii="宋体" w:hAnsi="宋体" w:eastAsia="宋体"/>
          <w:szCs w:val="21"/>
        </w:rPr>
        <w:t xml:space="preserve">.2 </w:t>
      </w:r>
      <w:r>
        <w:rPr>
          <w:rFonts w:hint="eastAsia" w:ascii="宋体" w:hAnsi="宋体" w:eastAsia="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26A00FB">
      <w:pPr>
        <w:spacing w:line="360" w:lineRule="auto"/>
        <w:ind w:firstLine="411" w:firstLineChars="196"/>
        <w:rPr>
          <w:rFonts w:ascii="宋体" w:hAnsi="宋体" w:eastAsia="宋体"/>
          <w:szCs w:val="21"/>
        </w:rPr>
      </w:pPr>
      <w:r>
        <w:rPr>
          <w:rFonts w:hint="eastAsia" w:ascii="宋体" w:hAnsi="宋体" w:eastAsia="宋体"/>
          <w:szCs w:val="21"/>
        </w:rPr>
        <w:t>18.2.1主要技术指标和性能的详细说明。</w:t>
      </w:r>
    </w:p>
    <w:p w14:paraId="5A679DCD">
      <w:pPr>
        <w:spacing w:line="360" w:lineRule="auto"/>
        <w:ind w:firstLine="411" w:firstLineChars="196"/>
        <w:rPr>
          <w:rFonts w:ascii="宋体" w:hAnsi="宋体" w:eastAsia="宋体"/>
          <w:szCs w:val="21"/>
        </w:rPr>
      </w:pPr>
      <w:r>
        <w:rPr>
          <w:rFonts w:hint="eastAsia" w:ascii="宋体" w:hAnsi="宋体" w:eastAsia="宋体"/>
          <w:szCs w:val="21"/>
        </w:rPr>
        <w:t>18.2.</w:t>
      </w:r>
      <w:r>
        <w:rPr>
          <w:rFonts w:ascii="宋体" w:hAnsi="宋体" w:eastAsia="宋体"/>
          <w:szCs w:val="21"/>
        </w:rPr>
        <w:t>2</w:t>
      </w:r>
      <w:r>
        <w:rPr>
          <w:rFonts w:hint="eastAsia" w:ascii="宋体" w:hAnsi="宋体" w:eastAsia="宋体"/>
          <w:szCs w:val="21"/>
        </w:rPr>
        <w:t>投标产品从采购人开始使用至招标文件中规定的周期内正常、连续地使用所必须的备件和专用工具清单，包括备件和专用工具的货源及现行价格。</w:t>
      </w:r>
    </w:p>
    <w:p w14:paraId="29273777">
      <w:pPr>
        <w:spacing w:line="360" w:lineRule="auto"/>
        <w:ind w:firstLine="411" w:firstLineChars="196"/>
        <w:rPr>
          <w:rFonts w:ascii="宋体" w:hAnsi="宋体" w:eastAsia="宋体"/>
          <w:szCs w:val="21"/>
        </w:rPr>
      </w:pPr>
      <w:r>
        <w:rPr>
          <w:rFonts w:hint="eastAsia" w:ascii="宋体" w:hAnsi="宋体" w:eastAsia="宋体"/>
          <w:szCs w:val="21"/>
        </w:rPr>
        <w:t>18.2.</w:t>
      </w:r>
      <w:r>
        <w:rPr>
          <w:rFonts w:ascii="宋体" w:hAnsi="宋体" w:eastAsia="宋体"/>
          <w:szCs w:val="21"/>
        </w:rPr>
        <w:t>3</w:t>
      </w:r>
      <w:r>
        <w:rPr>
          <w:rFonts w:hint="eastAsia" w:ascii="宋体" w:hAnsi="宋体" w:eastAsia="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5809F326">
      <w:pPr>
        <w:spacing w:line="360" w:lineRule="auto"/>
        <w:ind w:firstLine="411" w:firstLineChars="196"/>
        <w:rPr>
          <w:rFonts w:ascii="宋体" w:hAnsi="宋体" w:eastAsia="宋体"/>
          <w:szCs w:val="21"/>
        </w:rPr>
      </w:pPr>
      <w:r>
        <w:rPr>
          <w:rFonts w:hint="eastAsia" w:ascii="宋体" w:hAnsi="宋体" w:eastAsia="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BC07B10">
      <w:pPr>
        <w:spacing w:line="360" w:lineRule="auto"/>
        <w:ind w:firstLine="411" w:firstLineChars="196"/>
        <w:rPr>
          <w:rFonts w:ascii="宋体" w:hAnsi="宋体" w:eastAsia="宋体"/>
          <w:szCs w:val="21"/>
        </w:rPr>
      </w:pPr>
      <w:r>
        <w:rPr>
          <w:rFonts w:hint="eastAsia" w:ascii="宋体" w:hAnsi="宋体" w:eastAsia="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48072F1B">
      <w:pPr>
        <w:spacing w:line="360" w:lineRule="auto"/>
        <w:ind w:firstLine="411" w:firstLineChars="196"/>
        <w:rPr>
          <w:rFonts w:ascii="宋体" w:hAnsi="宋体" w:eastAsia="宋体"/>
          <w:szCs w:val="21"/>
        </w:rPr>
      </w:pPr>
      <w:r>
        <w:rPr>
          <w:rFonts w:hint="eastAsia" w:ascii="宋体" w:hAnsi="宋体" w:eastAsia="宋体"/>
          <w:szCs w:val="21"/>
        </w:rPr>
        <w:t>18.3相关资料不符合18.2款要求的，评审委员会有权认定为投标技术方案不合格响应，其相关分数予以扣减或作投标无效处理。</w:t>
      </w:r>
    </w:p>
    <w:p w14:paraId="5D81A49F">
      <w:pPr>
        <w:spacing w:line="360" w:lineRule="auto"/>
        <w:ind w:firstLine="411" w:firstLineChars="196"/>
        <w:rPr>
          <w:rFonts w:ascii="宋体" w:hAnsi="宋体" w:eastAsia="宋体"/>
          <w:szCs w:val="21"/>
        </w:rPr>
      </w:pPr>
      <w:r>
        <w:rPr>
          <w:rFonts w:ascii="宋体" w:hAnsi="宋体" w:eastAsia="宋体"/>
          <w:szCs w:val="21"/>
        </w:rPr>
        <w:t>1</w:t>
      </w:r>
      <w:r>
        <w:rPr>
          <w:rFonts w:hint="eastAsia" w:ascii="宋体" w:hAnsi="宋体" w:eastAsia="宋体"/>
          <w:szCs w:val="21"/>
        </w:rPr>
        <w:t>8</w:t>
      </w:r>
      <w:r>
        <w:rPr>
          <w:rFonts w:ascii="宋体" w:hAnsi="宋体" w:eastAsia="宋体"/>
          <w:szCs w:val="21"/>
        </w:rPr>
        <w:t>.</w:t>
      </w:r>
      <w:r>
        <w:rPr>
          <w:rFonts w:hint="eastAsia" w:ascii="宋体" w:hAnsi="宋体" w:eastAsia="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2509934">
      <w:pPr>
        <w:spacing w:line="360" w:lineRule="auto"/>
        <w:ind w:firstLine="411" w:firstLineChars="196"/>
        <w:rPr>
          <w:rFonts w:ascii="宋体" w:hAnsi="宋体" w:eastAsia="宋体"/>
          <w:szCs w:val="21"/>
        </w:rPr>
      </w:pPr>
      <w:r>
        <w:rPr>
          <w:rFonts w:hint="eastAsia" w:ascii="宋体" w:hAnsi="宋体" w:eastAsia="宋体"/>
          <w:szCs w:val="21"/>
        </w:rPr>
        <w:t>18.5除非另有规定或说明，投标人对同一项目投标时，不得同时提供两套或两套以上的投标方案。</w:t>
      </w:r>
    </w:p>
    <w:bookmarkEnd w:id="37"/>
    <w:p w14:paraId="61527045">
      <w:pPr>
        <w:spacing w:line="360" w:lineRule="auto"/>
        <w:rPr>
          <w:rFonts w:ascii="宋体" w:hAnsi="宋体" w:eastAsia="宋体"/>
          <w:b/>
          <w:bCs/>
          <w:szCs w:val="21"/>
        </w:rPr>
      </w:pPr>
      <w:r>
        <w:rPr>
          <w:rFonts w:hint="eastAsia" w:ascii="宋体" w:hAnsi="宋体" w:eastAsia="宋体"/>
          <w:b/>
          <w:bCs/>
          <w:szCs w:val="21"/>
        </w:rPr>
        <w:t>19．</w:t>
      </w:r>
      <w:bookmarkStart w:id="38" w:name="_Hlk72402034"/>
      <w:r>
        <w:rPr>
          <w:rFonts w:hint="eastAsia" w:ascii="宋体" w:hAnsi="宋体" w:eastAsia="宋体"/>
          <w:b/>
          <w:bCs/>
          <w:szCs w:val="21"/>
        </w:rPr>
        <w:t>投标文件其他证明文件的要求</w:t>
      </w:r>
    </w:p>
    <w:p w14:paraId="5721E7A1">
      <w:pPr>
        <w:spacing w:line="360" w:lineRule="auto"/>
        <w:ind w:firstLine="420" w:firstLineChars="200"/>
        <w:rPr>
          <w:rFonts w:ascii="宋体" w:hAnsi="宋体" w:eastAsia="宋体"/>
          <w:szCs w:val="21"/>
        </w:rPr>
      </w:pPr>
      <w:r>
        <w:rPr>
          <w:rFonts w:hint="eastAsia" w:ascii="宋体" w:hAnsi="宋体" w:eastAsia="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9" w:name="_Hlk71407299"/>
    </w:p>
    <w:bookmarkEnd w:id="39"/>
    <w:p w14:paraId="1A18E739">
      <w:pPr>
        <w:spacing w:line="360" w:lineRule="auto"/>
        <w:ind w:firstLine="411" w:firstLineChars="196"/>
        <w:rPr>
          <w:rFonts w:ascii="宋体" w:hAnsi="宋体" w:eastAsia="宋体"/>
          <w:szCs w:val="21"/>
        </w:rPr>
      </w:pPr>
      <w:r>
        <w:rPr>
          <w:rFonts w:hint="eastAsia" w:ascii="宋体" w:hAnsi="宋体" w:eastAsia="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3D342134">
      <w:pPr>
        <w:spacing w:line="360" w:lineRule="auto"/>
        <w:rPr>
          <w:rFonts w:ascii="宋体" w:hAnsi="宋体" w:eastAsia="宋体"/>
          <w:b/>
          <w:bCs/>
          <w:szCs w:val="21"/>
        </w:rPr>
      </w:pPr>
      <w:r>
        <w:rPr>
          <w:rFonts w:hint="eastAsia" w:ascii="宋体" w:hAnsi="宋体" w:eastAsia="宋体"/>
          <w:b/>
          <w:bCs/>
          <w:szCs w:val="21"/>
        </w:rPr>
        <w:t>20．投标有效期</w:t>
      </w:r>
    </w:p>
    <w:bookmarkEnd w:id="38"/>
    <w:p w14:paraId="73E91276">
      <w:pPr>
        <w:spacing w:line="360" w:lineRule="auto"/>
        <w:ind w:firstLine="411" w:firstLineChars="196"/>
        <w:rPr>
          <w:rFonts w:ascii="宋体" w:hAnsi="宋体" w:eastAsia="宋体"/>
          <w:szCs w:val="21"/>
        </w:rPr>
      </w:pPr>
      <w:bookmarkStart w:id="40" w:name="_Hlk72402214"/>
      <w:r>
        <w:rPr>
          <w:rFonts w:hint="eastAsia" w:ascii="宋体" w:hAnsi="宋体" w:eastAsia="宋体"/>
          <w:szCs w:val="21"/>
        </w:rPr>
        <w:t>20.1 投标有效期为</w:t>
      </w:r>
      <w:r>
        <w:rPr>
          <w:rFonts w:hint="eastAsia" w:ascii="宋体" w:hAnsi="宋体" w:eastAsia="宋体" w:cs="Arial"/>
          <w:szCs w:val="21"/>
        </w:rPr>
        <w:t>从投标截止之日算起的日历天数。</w:t>
      </w:r>
      <w:r>
        <w:rPr>
          <w:rFonts w:hint="eastAsia" w:ascii="宋体" w:hAnsi="宋体" w:eastAsia="宋体"/>
          <w:szCs w:val="21"/>
        </w:rPr>
        <w:t>在此期限内，所有投标文件均保持有效。</w:t>
      </w:r>
    </w:p>
    <w:p w14:paraId="5019ECC5">
      <w:pPr>
        <w:spacing w:line="360" w:lineRule="auto"/>
        <w:ind w:firstLine="411" w:firstLineChars="196"/>
        <w:rPr>
          <w:rFonts w:ascii="宋体" w:hAnsi="宋体" w:eastAsia="宋体"/>
          <w:szCs w:val="21"/>
        </w:rPr>
      </w:pPr>
      <w:r>
        <w:rPr>
          <w:rFonts w:hint="eastAsia" w:ascii="宋体" w:hAnsi="宋体" w:eastAsia="宋体"/>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5AD0314">
      <w:pPr>
        <w:spacing w:line="360" w:lineRule="auto"/>
        <w:ind w:firstLine="411" w:firstLineChars="196"/>
        <w:rPr>
          <w:rFonts w:ascii="宋体" w:hAnsi="宋体" w:eastAsia="宋体"/>
          <w:szCs w:val="21"/>
        </w:rPr>
      </w:pPr>
      <w:r>
        <w:rPr>
          <w:rFonts w:hint="eastAsia" w:ascii="宋体" w:hAnsi="宋体" w:eastAsia="宋体"/>
          <w:szCs w:val="21"/>
        </w:rPr>
        <w:t>20</w:t>
      </w:r>
      <w:r>
        <w:rPr>
          <w:rFonts w:ascii="宋体" w:hAnsi="宋体" w:eastAsia="宋体"/>
          <w:szCs w:val="21"/>
        </w:rPr>
        <w:t>.3</w:t>
      </w:r>
      <w:r>
        <w:rPr>
          <w:rFonts w:hint="eastAsia" w:ascii="宋体" w:hAnsi="宋体" w:eastAsia="宋体"/>
          <w:szCs w:val="21"/>
        </w:rPr>
        <w:t xml:space="preserve"> 中标供应商的投标文件有效期，截止于完成本招标文件规定的全部项目内容，并通过竣工验收及保修期结束。</w:t>
      </w:r>
    </w:p>
    <w:bookmarkEnd w:id="40"/>
    <w:p w14:paraId="14373798">
      <w:pPr>
        <w:spacing w:line="360" w:lineRule="auto"/>
        <w:rPr>
          <w:rFonts w:ascii="宋体" w:hAnsi="宋体" w:eastAsia="宋体"/>
          <w:szCs w:val="21"/>
        </w:rPr>
      </w:pPr>
      <w:r>
        <w:rPr>
          <w:rFonts w:hint="eastAsia" w:ascii="宋体" w:hAnsi="宋体" w:eastAsia="宋体"/>
          <w:szCs w:val="21"/>
        </w:rPr>
        <w:t>21．</w:t>
      </w:r>
      <w:bookmarkStart w:id="41" w:name="_Hlk72402325"/>
      <w:r>
        <w:rPr>
          <w:rFonts w:hint="eastAsia" w:ascii="宋体" w:hAnsi="宋体" w:eastAsia="宋体"/>
          <w:szCs w:val="21"/>
        </w:rPr>
        <w:t xml:space="preserve">关于投标保证金 </w:t>
      </w:r>
    </w:p>
    <w:p w14:paraId="754B6960">
      <w:pPr>
        <w:spacing w:line="360" w:lineRule="auto"/>
        <w:rPr>
          <w:rFonts w:ascii="宋体" w:hAnsi="宋体" w:eastAsia="宋体"/>
          <w:szCs w:val="21"/>
        </w:rPr>
      </w:pPr>
      <w:r>
        <w:rPr>
          <w:rFonts w:hint="eastAsia" w:ascii="宋体" w:hAnsi="宋体" w:eastAsia="宋体"/>
          <w:szCs w:val="21"/>
        </w:rPr>
        <w:t xml:space="preserve">    21.1 根据《</w:t>
      </w:r>
      <w:r>
        <w:rPr>
          <w:rFonts w:ascii="宋体" w:hAnsi="宋体" w:eastAsia="宋体"/>
          <w:szCs w:val="21"/>
        </w:rPr>
        <w:t>深圳市财政局关于明确政府采购保证金管理工作的通知</w:t>
      </w:r>
      <w:r>
        <w:rPr>
          <w:rFonts w:hint="eastAsia" w:ascii="宋体" w:hAnsi="宋体" w:eastAsia="宋体"/>
          <w:szCs w:val="21"/>
        </w:rPr>
        <w:t>》（深财购[</w:t>
      </w:r>
      <w:r>
        <w:rPr>
          <w:rFonts w:ascii="宋体" w:hAnsi="宋体" w:eastAsia="宋体"/>
          <w:szCs w:val="21"/>
        </w:rPr>
        <w:t>2019]42</w:t>
      </w:r>
      <w:r>
        <w:rPr>
          <w:rFonts w:hint="eastAsia" w:ascii="宋体" w:hAnsi="宋体" w:eastAsia="宋体"/>
          <w:szCs w:val="21"/>
        </w:rPr>
        <w:t>号）文的规定，本项目不收取投标保证金。</w:t>
      </w:r>
    </w:p>
    <w:p w14:paraId="6F0704D1">
      <w:pPr>
        <w:spacing w:line="360" w:lineRule="auto"/>
        <w:rPr>
          <w:rFonts w:ascii="宋体" w:hAnsi="宋体" w:eastAsia="宋体"/>
          <w:szCs w:val="21"/>
        </w:rPr>
      </w:pPr>
      <w:r>
        <w:rPr>
          <w:rFonts w:hint="eastAsia" w:ascii="宋体" w:hAnsi="宋体" w:eastAsia="宋体"/>
          <w:szCs w:val="21"/>
        </w:rPr>
        <w:t>22．投标人的替代方案</w:t>
      </w:r>
    </w:p>
    <w:p w14:paraId="4AFA2DDD">
      <w:pPr>
        <w:spacing w:line="360" w:lineRule="auto"/>
        <w:ind w:firstLine="411" w:firstLineChars="196"/>
        <w:rPr>
          <w:rFonts w:ascii="宋体" w:hAnsi="宋体" w:eastAsia="宋体"/>
          <w:szCs w:val="21"/>
        </w:rPr>
      </w:pPr>
      <w:r>
        <w:rPr>
          <w:rFonts w:hint="eastAsia" w:ascii="宋体" w:hAnsi="宋体" w:eastAsia="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31AB1ED0">
      <w:pPr>
        <w:spacing w:line="360" w:lineRule="auto"/>
        <w:ind w:firstLine="411" w:firstLineChars="196"/>
        <w:rPr>
          <w:rFonts w:ascii="宋体" w:hAnsi="宋体" w:eastAsia="宋体"/>
          <w:szCs w:val="21"/>
        </w:rPr>
      </w:pPr>
      <w:r>
        <w:rPr>
          <w:rFonts w:hint="eastAsia" w:ascii="宋体" w:hAnsi="宋体" w:eastAsia="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41"/>
    <w:p w14:paraId="5F3BDA96">
      <w:pPr>
        <w:spacing w:line="360" w:lineRule="auto"/>
        <w:rPr>
          <w:rFonts w:ascii="宋体" w:hAnsi="宋体" w:eastAsia="宋体"/>
          <w:b/>
          <w:bCs/>
          <w:szCs w:val="21"/>
        </w:rPr>
      </w:pPr>
      <w:r>
        <w:rPr>
          <w:rFonts w:hint="eastAsia" w:ascii="宋体" w:hAnsi="宋体" w:eastAsia="宋体"/>
          <w:b/>
          <w:bCs/>
          <w:szCs w:val="21"/>
        </w:rPr>
        <w:t>23．</w:t>
      </w:r>
      <w:bookmarkStart w:id="42" w:name="_Hlk72402860"/>
      <w:r>
        <w:rPr>
          <w:rFonts w:ascii="宋体" w:hAnsi="宋体" w:eastAsia="宋体"/>
          <w:b/>
          <w:bCs/>
          <w:szCs w:val="21"/>
        </w:rPr>
        <w:t>投标文件的</w:t>
      </w:r>
      <w:r>
        <w:rPr>
          <w:rFonts w:hint="eastAsia" w:ascii="宋体" w:hAnsi="宋体" w:eastAsia="宋体"/>
          <w:b/>
          <w:bCs/>
          <w:szCs w:val="21"/>
        </w:rPr>
        <w:t>制作</w:t>
      </w:r>
      <w:r>
        <w:rPr>
          <w:rFonts w:ascii="宋体" w:hAnsi="宋体" w:eastAsia="宋体"/>
          <w:b/>
          <w:bCs/>
          <w:szCs w:val="21"/>
        </w:rPr>
        <w:t>要求</w:t>
      </w:r>
    </w:p>
    <w:p w14:paraId="586008E0">
      <w:pPr>
        <w:spacing w:line="360" w:lineRule="auto"/>
        <w:ind w:firstLine="411" w:firstLineChars="196"/>
        <w:rPr>
          <w:rFonts w:ascii="宋体" w:hAnsi="宋体" w:eastAsia="宋体"/>
          <w:szCs w:val="21"/>
        </w:rPr>
      </w:pPr>
      <w:r>
        <w:rPr>
          <w:rFonts w:hint="eastAsia" w:ascii="宋体" w:hAnsi="宋体" w:eastAsia="宋体"/>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宋体" w:hAnsi="宋体" w:eastAsia="宋体"/>
          <w:szCs w:val="21"/>
        </w:rPr>
        <w:t>http://zfcg.szggzy.com/</w:t>
      </w:r>
      <w:r>
        <w:rPr>
          <w:rFonts w:hint="eastAsia" w:ascii="宋体" w:hAnsi="宋体" w:eastAsia="宋体"/>
          <w:szCs w:val="21"/>
        </w:rPr>
        <w:t>TPBidder/DownLoad/深圳市智慧采购平台投标文件制作专用软件.zip】。</w:t>
      </w:r>
    </w:p>
    <w:p w14:paraId="62F96E9F">
      <w:pPr>
        <w:spacing w:line="360" w:lineRule="auto"/>
        <w:ind w:firstLine="411" w:firstLineChars="196"/>
        <w:rPr>
          <w:rFonts w:ascii="宋体" w:hAnsi="宋体" w:eastAsia="宋体"/>
          <w:szCs w:val="21"/>
        </w:rPr>
      </w:pPr>
      <w:r>
        <w:rPr>
          <w:rFonts w:hint="eastAsia" w:ascii="宋体" w:hAnsi="宋体" w:eastAsia="宋体"/>
          <w:szCs w:val="21"/>
        </w:rPr>
        <w:t>23.2投标人在使用《投标文件制作软件》编制投标书时须注意：</w:t>
      </w:r>
    </w:p>
    <w:p w14:paraId="0B10B241">
      <w:pPr>
        <w:spacing w:line="360" w:lineRule="auto"/>
        <w:ind w:firstLine="411" w:firstLineChars="196"/>
        <w:rPr>
          <w:rFonts w:ascii="宋体" w:hAnsi="宋体" w:eastAsia="宋体"/>
          <w:szCs w:val="21"/>
        </w:rPr>
      </w:pPr>
      <w:r>
        <w:rPr>
          <w:rFonts w:hint="eastAsia" w:ascii="宋体" w:hAnsi="宋体" w:eastAsia="宋体"/>
          <w:szCs w:val="21"/>
        </w:rPr>
        <w:t>23.2.1导入《投标文件制作软件》的招标文件项目编号、包号应与以此制作的投标文件项目编号、包号一致。例如，不能将甲项目A包的招标书导入《投标文件制作软件》，制作乙项目B包的投标书。</w:t>
      </w:r>
    </w:p>
    <w:p w14:paraId="09516B3E">
      <w:pPr>
        <w:spacing w:line="360" w:lineRule="auto"/>
        <w:ind w:firstLine="411" w:firstLineChars="196"/>
        <w:rPr>
          <w:rFonts w:ascii="宋体" w:hAnsi="宋体" w:eastAsia="宋体"/>
          <w:szCs w:val="21"/>
        </w:rPr>
      </w:pPr>
      <w:r>
        <w:rPr>
          <w:rFonts w:hint="eastAsia" w:ascii="宋体" w:hAnsi="宋体" w:eastAsia="宋体"/>
          <w:szCs w:val="21"/>
        </w:rPr>
        <w:t>23.2.2不能用非本公司的电子密钥加密本公司的投标文件，或者用其它公司的登录用户上传本公司的投标文件。</w:t>
      </w:r>
    </w:p>
    <w:p w14:paraId="02E27F04">
      <w:pPr>
        <w:spacing w:line="360" w:lineRule="auto"/>
        <w:ind w:firstLine="411" w:firstLineChars="196"/>
        <w:rPr>
          <w:rFonts w:ascii="宋体" w:hAnsi="宋体" w:eastAsia="宋体"/>
          <w:szCs w:val="21"/>
        </w:rPr>
      </w:pPr>
      <w:r>
        <w:rPr>
          <w:rFonts w:hint="eastAsia" w:ascii="宋体" w:hAnsi="宋体" w:eastAsia="宋体"/>
          <w:szCs w:val="21"/>
        </w:rPr>
        <w:t>23.2.3要求用《投标文件制作软件》编制投标书的包，不能用其它方式编制投标书。编制投标文件时，电脑须连通互联网。</w:t>
      </w:r>
    </w:p>
    <w:p w14:paraId="33BBD5E0">
      <w:pPr>
        <w:spacing w:line="360" w:lineRule="auto"/>
        <w:ind w:firstLine="411" w:firstLineChars="196"/>
        <w:rPr>
          <w:rFonts w:ascii="宋体" w:hAnsi="宋体" w:eastAsia="宋体"/>
          <w:szCs w:val="21"/>
        </w:rPr>
      </w:pPr>
      <w:r>
        <w:rPr>
          <w:rFonts w:hint="eastAsia" w:ascii="宋体" w:hAnsi="宋体" w:eastAsia="宋体"/>
          <w:szCs w:val="21"/>
        </w:rPr>
        <w:t>23.2.4投标文件不能带病毒。采购代理机构将用专业杀毒软件对投标文件进行病毒检测，如果这两种软件均报告发现病毒，则采购代理机构认为该投标文件带病毒。</w:t>
      </w:r>
    </w:p>
    <w:p w14:paraId="0E5492E0">
      <w:pPr>
        <w:spacing w:line="360" w:lineRule="auto"/>
        <w:ind w:firstLine="411" w:firstLineChars="196"/>
        <w:rPr>
          <w:rFonts w:ascii="宋体" w:hAnsi="宋体" w:eastAsia="宋体"/>
          <w:szCs w:val="21"/>
        </w:rPr>
      </w:pPr>
      <w:r>
        <w:rPr>
          <w:rFonts w:hint="eastAsia" w:ascii="宋体" w:hAnsi="宋体" w:eastAsia="宋体"/>
          <w:szCs w:val="21"/>
        </w:rPr>
        <w:t>23.2.5完整填写“投标关键信息”，如下图所示：</w:t>
      </w:r>
    </w:p>
    <w:p w14:paraId="0EE47579">
      <w:pPr>
        <w:tabs>
          <w:tab w:val="left" w:pos="0"/>
        </w:tabs>
        <w:spacing w:line="360" w:lineRule="auto"/>
        <w:rPr>
          <w:rFonts w:ascii="宋体" w:hAnsi="宋体" w:eastAsia="宋体"/>
          <w:szCs w:val="21"/>
        </w:rPr>
      </w:pPr>
      <w:r>
        <w:rPr>
          <w:rFonts w:ascii="宋体" w:hAnsi="宋体" w:eastAsia="宋体"/>
          <w:szCs w:val="21"/>
        </w:rPr>
        <w:drawing>
          <wp:inline distT="0" distB="0" distL="0" distR="0">
            <wp:extent cx="5278755" cy="2721610"/>
            <wp:effectExtent l="0" t="0" r="0" b="2540"/>
            <wp:docPr id="1029" name="图片 6"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29" name="图片 6" descr="图形用户界面, 应用程序&#10;&#10;描述已自动生成"/>
                    <pic:cNvPicPr/>
                  </pic:nvPicPr>
                  <pic:blipFill>
                    <a:blip r:embed="rId7" cstate="print"/>
                    <a:srcRect/>
                    <a:stretch>
                      <a:fillRect/>
                    </a:stretch>
                  </pic:blipFill>
                  <pic:spPr>
                    <a:xfrm>
                      <a:off x="0" y="0"/>
                      <a:ext cx="5278755" cy="2721610"/>
                    </a:xfrm>
                    <a:prstGeom prst="rect">
                      <a:avLst/>
                    </a:prstGeom>
                    <a:ln>
                      <a:noFill/>
                    </a:ln>
                  </pic:spPr>
                </pic:pic>
              </a:graphicData>
            </a:graphic>
          </wp:inline>
        </w:drawing>
      </w:r>
    </w:p>
    <w:p w14:paraId="3AFF8ED0">
      <w:pPr>
        <w:spacing w:line="360" w:lineRule="auto"/>
        <w:ind w:firstLine="413" w:firstLineChars="196"/>
        <w:rPr>
          <w:rFonts w:ascii="宋体" w:hAnsi="宋体" w:eastAsia="宋体"/>
          <w:b/>
          <w:szCs w:val="21"/>
        </w:rPr>
      </w:pPr>
      <w:r>
        <w:rPr>
          <w:rFonts w:hint="eastAsia" w:ascii="宋体" w:hAnsi="宋体" w:eastAsia="宋体"/>
          <w:b/>
          <w:szCs w:val="21"/>
        </w:rPr>
        <w:t>备注：上述“开标一览表”中的“投标总价”将作为价格分计算依据；其它信息仅是对投标文件相关内容的概括性表述，不作为评审依据。</w:t>
      </w:r>
    </w:p>
    <w:p w14:paraId="0A348C0F">
      <w:pPr>
        <w:spacing w:line="360" w:lineRule="auto"/>
        <w:ind w:firstLine="411" w:firstLineChars="196"/>
        <w:rPr>
          <w:rFonts w:ascii="宋体" w:hAnsi="宋体" w:eastAsia="宋体"/>
          <w:szCs w:val="21"/>
        </w:rPr>
      </w:pPr>
      <w:r>
        <w:rPr>
          <w:rFonts w:hint="eastAsia" w:ascii="宋体" w:hAnsi="宋体" w:eastAsia="宋体"/>
          <w:szCs w:val="21"/>
        </w:rPr>
        <w:t>23.2.6投标人在编辑投标文件时，</w:t>
      </w:r>
      <w:r>
        <w:rPr>
          <w:rFonts w:hint="eastAsia" w:ascii="宋体" w:hAnsi="宋体" w:eastAsia="宋体"/>
          <w:b/>
          <w:szCs w:val="21"/>
        </w:rPr>
        <w:t>在投标文件目录中属于本节点内容的必须在本节点中填写，填写到其他节点或附件，</w:t>
      </w:r>
      <w:r>
        <w:rPr>
          <w:rFonts w:hint="eastAsia" w:ascii="宋体" w:hAnsi="宋体" w:eastAsia="宋体"/>
          <w:szCs w:val="21"/>
        </w:rPr>
        <w:t>一切后果由供应商自行承担。</w:t>
      </w:r>
    </w:p>
    <w:p w14:paraId="2C9746B9">
      <w:pPr>
        <w:spacing w:line="360" w:lineRule="auto"/>
        <w:ind w:firstLine="411" w:firstLineChars="196"/>
        <w:rPr>
          <w:rFonts w:ascii="宋体" w:hAnsi="宋体" w:eastAsia="宋体"/>
          <w:szCs w:val="21"/>
        </w:rPr>
      </w:pPr>
      <w:r>
        <w:rPr>
          <w:rFonts w:hint="eastAsia" w:ascii="宋体" w:hAnsi="宋体" w:eastAsia="宋体"/>
          <w:szCs w:val="21"/>
        </w:rPr>
        <w:t>23.2.7投标文件编写完成后，</w:t>
      </w:r>
      <w:r>
        <w:rPr>
          <w:rFonts w:hint="eastAsia" w:ascii="宋体" w:hAnsi="宋体" w:eastAsia="宋体"/>
          <w:b/>
          <w:szCs w:val="21"/>
        </w:rPr>
        <w:t>必须用属于投标人的电子密钥进行加密，否则视同未盖公章，将导致投标文件无效。</w:t>
      </w:r>
    </w:p>
    <w:p w14:paraId="0A7CBF9C">
      <w:pPr>
        <w:spacing w:line="360" w:lineRule="auto"/>
        <w:ind w:firstLine="411" w:firstLineChars="196"/>
        <w:rPr>
          <w:rFonts w:ascii="宋体" w:hAnsi="宋体" w:eastAsia="宋体"/>
          <w:szCs w:val="21"/>
        </w:rPr>
      </w:pPr>
      <w:r>
        <w:rPr>
          <w:rFonts w:hint="eastAsia" w:ascii="宋体" w:hAnsi="宋体" w:eastAsia="宋体"/>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7AAE8CFC">
      <w:pPr>
        <w:spacing w:line="360" w:lineRule="auto"/>
        <w:ind w:firstLine="411" w:firstLineChars="196"/>
        <w:rPr>
          <w:rFonts w:ascii="宋体" w:hAnsi="宋体" w:eastAsia="宋体"/>
          <w:szCs w:val="21"/>
        </w:rPr>
      </w:pPr>
      <w:r>
        <w:rPr>
          <w:rFonts w:hint="eastAsia" w:ascii="宋体" w:hAnsi="宋体" w:eastAsia="宋体"/>
          <w:szCs w:val="21"/>
        </w:rPr>
        <w:t>23.2.9如果开标时出现网络故障、技术故障，影响了政府采购活动，采购代理机构有权采取措施如延期、接受无法从网上上传的投标书等，以保障政府采购活动的公开、公平和公正。</w:t>
      </w:r>
    </w:p>
    <w:p w14:paraId="715C292D">
      <w:pPr>
        <w:spacing w:line="360" w:lineRule="auto"/>
        <w:ind w:firstLine="411" w:firstLineChars="196"/>
        <w:rPr>
          <w:rFonts w:ascii="宋体" w:hAnsi="宋体" w:eastAsia="宋体"/>
          <w:szCs w:val="21"/>
        </w:rPr>
      </w:pPr>
      <w:r>
        <w:rPr>
          <w:rFonts w:hint="eastAsia" w:ascii="宋体" w:hAnsi="宋体" w:eastAsia="宋体"/>
          <w:szCs w:val="21"/>
        </w:rPr>
        <w:t>23.3电报、电话、传真形式的投标概不接受。</w:t>
      </w:r>
    </w:p>
    <w:p w14:paraId="76F9A089">
      <w:pPr>
        <w:spacing w:line="360" w:lineRule="auto"/>
        <w:ind w:firstLine="413" w:firstLineChars="196"/>
        <w:rPr>
          <w:rFonts w:ascii="宋体" w:hAnsi="宋体" w:eastAsia="宋体"/>
          <w:b/>
          <w:szCs w:val="21"/>
        </w:rPr>
      </w:pPr>
      <w:r>
        <w:rPr>
          <w:rFonts w:hint="eastAsia" w:ascii="宋体" w:hAnsi="宋体" w:eastAsia="宋体"/>
          <w:b/>
          <w:szCs w:val="21"/>
        </w:rPr>
        <w:t>23.4经投标人电子密钥加密的投标文件无须盖章或签字，</w:t>
      </w:r>
      <w:r>
        <w:rPr>
          <w:rFonts w:hint="eastAsia" w:ascii="宋体" w:hAnsi="宋体" w:eastAsia="宋体"/>
          <w:szCs w:val="21"/>
        </w:rPr>
        <w:t>专用条款另有要求的除外。</w:t>
      </w:r>
    </w:p>
    <w:p w14:paraId="37487EC2">
      <w:pPr>
        <w:spacing w:line="360" w:lineRule="auto"/>
        <w:ind w:firstLine="413" w:firstLineChars="196"/>
        <w:rPr>
          <w:rFonts w:ascii="宋体" w:hAnsi="宋体" w:eastAsia="宋体"/>
          <w:szCs w:val="21"/>
        </w:rPr>
      </w:pPr>
      <w:r>
        <w:rPr>
          <w:rFonts w:hint="eastAsia" w:ascii="宋体" w:hAnsi="宋体" w:eastAsia="宋体"/>
          <w:b/>
          <w:szCs w:val="21"/>
        </w:rPr>
        <w:t>23.5</w:t>
      </w:r>
      <w:r>
        <w:rPr>
          <w:rFonts w:hint="eastAsia" w:ascii="宋体" w:hAnsi="宋体" w:eastAsia="宋体"/>
          <w:szCs w:val="21"/>
        </w:rPr>
        <w:t xml:space="preserve"> 各类资格（资质）文件提供扫描件，专用条款另有要求的除外。</w:t>
      </w:r>
      <w:bookmarkEnd w:id="42"/>
    </w:p>
    <w:p w14:paraId="407C6AC8">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投标文件的递交</w:t>
      </w:r>
      <w:bookmarkStart w:id="43" w:name="_Hlk72405459"/>
    </w:p>
    <w:p w14:paraId="3B12FB1C">
      <w:pPr>
        <w:spacing w:line="360" w:lineRule="auto"/>
        <w:rPr>
          <w:rFonts w:ascii="宋体" w:hAnsi="宋体" w:eastAsia="宋体"/>
          <w:b/>
          <w:bCs/>
          <w:szCs w:val="21"/>
        </w:rPr>
      </w:pPr>
      <w:r>
        <w:rPr>
          <w:rFonts w:hint="eastAsia" w:ascii="宋体" w:hAnsi="宋体" w:eastAsia="宋体"/>
          <w:b/>
          <w:bCs/>
          <w:szCs w:val="21"/>
        </w:rPr>
        <w:t>24．投标书的保密</w:t>
      </w:r>
    </w:p>
    <w:p w14:paraId="72B6931C">
      <w:pPr>
        <w:spacing w:line="360" w:lineRule="auto"/>
        <w:ind w:firstLine="411" w:firstLineChars="196"/>
        <w:rPr>
          <w:rFonts w:ascii="宋体" w:hAnsi="宋体" w:eastAsia="宋体"/>
          <w:szCs w:val="21"/>
        </w:rPr>
      </w:pPr>
      <w:r>
        <w:rPr>
          <w:rFonts w:hint="eastAsia" w:ascii="宋体" w:hAnsi="宋体" w:eastAsia="宋体"/>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21FCA0D4">
      <w:pPr>
        <w:spacing w:line="360" w:lineRule="auto"/>
        <w:jc w:val="center"/>
        <w:rPr>
          <w:rFonts w:ascii="宋体" w:hAnsi="宋体" w:eastAsia="宋体"/>
          <w:szCs w:val="21"/>
        </w:rPr>
      </w:pPr>
      <w:r>
        <w:rPr>
          <w:rFonts w:ascii="宋体" w:hAnsi="宋体" w:eastAsia="宋体"/>
          <w:szCs w:val="21"/>
        </w:rPr>
        <w:drawing>
          <wp:inline distT="0" distB="0" distL="0" distR="0">
            <wp:extent cx="5278755" cy="2721610"/>
            <wp:effectExtent l="0" t="0" r="0" b="2540"/>
            <wp:docPr id="1030" name="图片 7" descr="图形用户界面, 应用程序&#10;&#10;描述已自动生成"/>
            <wp:cNvGraphicFramePr/>
            <a:graphic xmlns:a="http://schemas.openxmlformats.org/drawingml/2006/main">
              <a:graphicData uri="http://schemas.openxmlformats.org/drawingml/2006/picture">
                <pic:pic xmlns:pic="http://schemas.openxmlformats.org/drawingml/2006/picture">
                  <pic:nvPicPr>
                    <pic:cNvPr id="1030" name="图片 7" descr="图形用户界面, 应用程序&#10;&#10;描述已自动生成"/>
                    <pic:cNvPicPr/>
                  </pic:nvPicPr>
                  <pic:blipFill>
                    <a:blip r:embed="rId7" cstate="print"/>
                    <a:srcRect/>
                    <a:stretch>
                      <a:fillRect/>
                    </a:stretch>
                  </pic:blipFill>
                  <pic:spPr>
                    <a:xfrm>
                      <a:off x="0" y="0"/>
                      <a:ext cx="5278755" cy="2721610"/>
                    </a:xfrm>
                    <a:prstGeom prst="rect">
                      <a:avLst/>
                    </a:prstGeom>
                    <a:ln>
                      <a:noFill/>
                    </a:ln>
                  </pic:spPr>
                </pic:pic>
              </a:graphicData>
            </a:graphic>
          </wp:inline>
        </w:drawing>
      </w:r>
    </w:p>
    <w:p w14:paraId="552A9A32">
      <w:pPr>
        <w:spacing w:line="360" w:lineRule="auto"/>
        <w:ind w:firstLine="411" w:firstLineChars="196"/>
        <w:rPr>
          <w:rFonts w:ascii="宋体" w:hAnsi="宋体" w:eastAsia="宋体"/>
          <w:szCs w:val="21"/>
        </w:rPr>
      </w:pPr>
      <w:r>
        <w:rPr>
          <w:rFonts w:hint="eastAsia" w:ascii="宋体" w:hAnsi="宋体" w:eastAsia="宋体"/>
          <w:szCs w:val="21"/>
        </w:rPr>
        <w:t>在投标文件制作软件点击【生成标书】按钮进入【填写开标一览表界面】界面，在该界面填写完开标一览表信息后点击【确定】，进入投标文件生成环节。</w:t>
      </w:r>
      <w:r>
        <w:rPr>
          <w:rFonts w:ascii="宋体" w:hAnsi="宋体" w:eastAsia="宋体"/>
          <w:szCs w:val="21"/>
        </w:rPr>
        <w:drawing>
          <wp:inline distT="0" distB="0" distL="0" distR="0">
            <wp:extent cx="5278755" cy="2732405"/>
            <wp:effectExtent l="0" t="0" r="0" b="0"/>
            <wp:docPr id="1031" name="图片 8" descr="图形用户界面&#10;&#10;描述已自动生成"/>
            <wp:cNvGraphicFramePr/>
            <a:graphic xmlns:a="http://schemas.openxmlformats.org/drawingml/2006/main">
              <a:graphicData uri="http://schemas.openxmlformats.org/drawingml/2006/picture">
                <pic:pic xmlns:pic="http://schemas.openxmlformats.org/drawingml/2006/picture">
                  <pic:nvPicPr>
                    <pic:cNvPr id="1031" name="图片 8" descr="图形用户界面&#10;&#10;描述已自动生成"/>
                    <pic:cNvPicPr/>
                  </pic:nvPicPr>
                  <pic:blipFill>
                    <a:blip r:embed="rId8" cstate="print"/>
                    <a:srcRect/>
                    <a:stretch>
                      <a:fillRect/>
                    </a:stretch>
                  </pic:blipFill>
                  <pic:spPr>
                    <a:xfrm>
                      <a:off x="0" y="0"/>
                      <a:ext cx="5278755" cy="2732405"/>
                    </a:xfrm>
                    <a:prstGeom prst="rect">
                      <a:avLst/>
                    </a:prstGeom>
                    <a:ln>
                      <a:noFill/>
                    </a:ln>
                  </pic:spPr>
                </pic:pic>
              </a:graphicData>
            </a:graphic>
          </wp:inline>
        </w:drawing>
      </w:r>
    </w:p>
    <w:p w14:paraId="3FCC97AF">
      <w:pPr>
        <w:spacing w:line="360" w:lineRule="auto"/>
        <w:ind w:firstLine="411" w:firstLineChars="196"/>
        <w:rPr>
          <w:rFonts w:ascii="宋体" w:hAnsi="宋体" w:eastAsia="宋体"/>
          <w:szCs w:val="21"/>
        </w:rPr>
      </w:pPr>
      <w:r>
        <w:rPr>
          <w:rFonts w:hint="eastAsia" w:ascii="宋体" w:hAnsi="宋体" w:eastAsia="宋体"/>
          <w:szCs w:val="21"/>
        </w:rPr>
        <w:t>投标文件制作软件会在投标文件生成过程中，提示用户输入密码，输入密码后对标文件自动进行加密。</w:t>
      </w:r>
    </w:p>
    <w:p w14:paraId="18F6C7B5">
      <w:pPr>
        <w:spacing w:line="360" w:lineRule="auto"/>
        <w:ind w:firstLine="422" w:firstLineChars="200"/>
        <w:rPr>
          <w:rFonts w:ascii="宋体" w:hAnsi="宋体" w:eastAsia="宋体"/>
          <w:b/>
          <w:szCs w:val="21"/>
        </w:rPr>
      </w:pPr>
      <w:r>
        <w:rPr>
          <w:rFonts w:hint="eastAsia" w:ascii="宋体" w:hAnsi="宋体" w:eastAsia="宋体"/>
          <w:b/>
          <w:szCs w:val="21"/>
        </w:rPr>
        <w:t>24.2若采购项目出现延期情况：</w:t>
      </w:r>
    </w:p>
    <w:p w14:paraId="49B53F21">
      <w:pPr>
        <w:spacing w:line="360" w:lineRule="auto"/>
        <w:ind w:firstLine="422" w:firstLineChars="200"/>
        <w:rPr>
          <w:rFonts w:ascii="宋体" w:hAnsi="宋体" w:eastAsia="宋体"/>
          <w:b/>
          <w:szCs w:val="21"/>
        </w:rPr>
      </w:pPr>
      <w:r>
        <w:rPr>
          <w:rFonts w:hint="eastAsia" w:ascii="宋体" w:hAnsi="宋体" w:eastAsia="宋体"/>
          <w:b/>
          <w:szCs w:val="21"/>
        </w:rPr>
        <w:t>如果供下载的招标文件（后缀名为.</w:t>
      </w:r>
      <w:r>
        <w:rPr>
          <w:rFonts w:ascii="宋体" w:hAnsi="宋体" w:eastAsia="宋体"/>
          <w:b/>
          <w:szCs w:val="21"/>
        </w:rPr>
        <w:t>szczf</w:t>
      </w:r>
      <w:r>
        <w:rPr>
          <w:rFonts w:hint="eastAsia" w:ascii="宋体" w:hAnsi="宋体" w:eastAsia="宋体"/>
          <w:b/>
          <w:szCs w:val="21"/>
        </w:rPr>
        <w:t>）有更新，投标人必须重新下载招标文件、重新制作投标文件、重新加密投标文件、重新上传投标文件；如果供下载的招标文件（后缀名为.</w:t>
      </w:r>
      <w:r>
        <w:rPr>
          <w:rFonts w:ascii="宋体" w:hAnsi="宋体" w:eastAsia="宋体"/>
          <w:b/>
          <w:szCs w:val="21"/>
        </w:rPr>
        <w:t>szczf</w:t>
      </w:r>
      <w:r>
        <w:rPr>
          <w:rFonts w:hint="eastAsia" w:ascii="宋体" w:hAnsi="宋体" w:eastAsia="宋体"/>
          <w:b/>
          <w:szCs w:val="21"/>
        </w:rPr>
        <w:t>）没有更新，投标人必须重新加密投标文件、重新上传投标文件（是否重新制作投标文件根据项目实际情况定）。否则，投标人自行承担投标文件无法解密导致投标无效的后果。</w:t>
      </w:r>
    </w:p>
    <w:p w14:paraId="19CD08EE">
      <w:pPr>
        <w:spacing w:line="360" w:lineRule="auto"/>
        <w:rPr>
          <w:rFonts w:ascii="宋体" w:hAnsi="宋体" w:eastAsia="宋体"/>
          <w:b/>
          <w:bCs/>
          <w:szCs w:val="21"/>
        </w:rPr>
      </w:pPr>
      <w:r>
        <w:rPr>
          <w:rFonts w:hint="eastAsia" w:ascii="宋体" w:hAnsi="宋体" w:eastAsia="宋体"/>
          <w:b/>
          <w:bCs/>
          <w:szCs w:val="21"/>
        </w:rPr>
        <w:t>25．上传投标文件及投标截止日期</w:t>
      </w:r>
    </w:p>
    <w:p w14:paraId="78677C8C">
      <w:pPr>
        <w:spacing w:line="360" w:lineRule="auto"/>
        <w:ind w:firstLine="411" w:firstLineChars="196"/>
        <w:rPr>
          <w:rFonts w:ascii="宋体" w:hAnsi="宋体" w:eastAsia="宋体"/>
          <w:szCs w:val="21"/>
        </w:rPr>
      </w:pPr>
      <w:r>
        <w:rPr>
          <w:rFonts w:hint="eastAsia" w:ascii="宋体" w:hAnsi="宋体" w:eastAsia="宋体"/>
          <w:szCs w:val="21"/>
        </w:rPr>
        <w:t>25</w:t>
      </w:r>
      <w:r>
        <w:rPr>
          <w:rFonts w:ascii="宋体" w:hAnsi="宋体" w:eastAsia="宋体"/>
          <w:szCs w:val="21"/>
        </w:rPr>
        <w:t>.</w:t>
      </w:r>
      <w:r>
        <w:rPr>
          <w:rFonts w:hint="eastAsia" w:ascii="宋体" w:hAnsi="宋体" w:eastAsia="宋体"/>
          <w:szCs w:val="21"/>
        </w:rPr>
        <w:t>1实行网上投标，</w:t>
      </w:r>
      <w:r>
        <w:rPr>
          <w:rFonts w:ascii="宋体" w:hAnsi="宋体" w:eastAsia="宋体"/>
          <w:szCs w:val="21"/>
        </w:rPr>
        <w:t>投标人必须</w:t>
      </w:r>
      <w:r>
        <w:rPr>
          <w:rFonts w:hint="eastAsia" w:ascii="宋体" w:hAnsi="宋体" w:eastAsia="宋体"/>
          <w:szCs w:val="21"/>
        </w:rPr>
        <w:t>在招标</w:t>
      </w:r>
      <w:r>
        <w:rPr>
          <w:rFonts w:ascii="宋体" w:hAnsi="宋体" w:eastAsia="宋体"/>
          <w:szCs w:val="21"/>
        </w:rPr>
        <w:t>文件规定的投标截止时间前</w:t>
      </w:r>
      <w:r>
        <w:rPr>
          <w:rFonts w:hint="eastAsia" w:ascii="宋体" w:hAnsi="宋体" w:eastAsia="宋体"/>
          <w:szCs w:val="21"/>
        </w:rPr>
        <w:t>用电子密钥登录“深圳政府采购智慧平台用户网上办事子系统（http://zfcg.szggzy.com/TPBidder/memberLogin）”，用“【我的项目】→【项目流程】→【递交投标(应答)文件】”功能点上传投标文件。</w:t>
      </w:r>
    </w:p>
    <w:p w14:paraId="2603A76D">
      <w:pPr>
        <w:spacing w:line="360" w:lineRule="auto"/>
        <w:ind w:firstLine="411" w:firstLineChars="196"/>
        <w:rPr>
          <w:rFonts w:ascii="宋体" w:hAnsi="宋体" w:eastAsia="宋体"/>
          <w:szCs w:val="21"/>
        </w:rPr>
      </w:pPr>
      <w:r>
        <w:rPr>
          <w:rFonts w:hint="eastAsia" w:ascii="宋体" w:hAnsi="宋体" w:eastAsia="宋体"/>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5AF9AC8E">
      <w:pPr>
        <w:spacing w:line="360" w:lineRule="auto"/>
        <w:ind w:firstLine="411" w:firstLineChars="196"/>
        <w:rPr>
          <w:rFonts w:ascii="宋体" w:hAnsi="宋体" w:eastAsia="宋体"/>
          <w:szCs w:val="21"/>
        </w:rPr>
      </w:pPr>
      <w:r>
        <w:rPr>
          <w:rFonts w:hint="eastAsia" w:ascii="宋体" w:hAnsi="宋体" w:eastAsia="宋体"/>
          <w:szCs w:val="21"/>
        </w:rPr>
        <w:t>25</w:t>
      </w:r>
      <w:r>
        <w:rPr>
          <w:rFonts w:ascii="宋体" w:hAnsi="宋体" w:eastAsia="宋体"/>
          <w:szCs w:val="21"/>
        </w:rPr>
        <w:t>.</w:t>
      </w:r>
      <w:r>
        <w:rPr>
          <w:rFonts w:hint="eastAsia" w:ascii="宋体" w:hAnsi="宋体" w:eastAsia="宋体"/>
          <w:szCs w:val="21"/>
        </w:rPr>
        <w:t>3投标截止时间以后不得上传投标文件。</w:t>
      </w:r>
    </w:p>
    <w:p w14:paraId="5BB994F7">
      <w:pPr>
        <w:spacing w:line="360" w:lineRule="auto"/>
        <w:ind w:firstLine="411" w:firstLineChars="196"/>
        <w:rPr>
          <w:rFonts w:ascii="宋体" w:hAnsi="宋体" w:eastAsia="宋体"/>
          <w:szCs w:val="21"/>
        </w:rPr>
      </w:pPr>
      <w:r>
        <w:rPr>
          <w:rFonts w:hint="eastAsia" w:ascii="宋体" w:hAnsi="宋体" w:eastAsia="宋体"/>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3"/>
    <w:p w14:paraId="19292A56">
      <w:pPr>
        <w:spacing w:line="360" w:lineRule="auto"/>
        <w:rPr>
          <w:rFonts w:ascii="宋体" w:hAnsi="宋体" w:eastAsia="宋体"/>
          <w:b/>
          <w:bCs/>
          <w:szCs w:val="21"/>
        </w:rPr>
      </w:pPr>
      <w:r>
        <w:rPr>
          <w:rFonts w:hint="eastAsia" w:ascii="宋体" w:hAnsi="宋体" w:eastAsia="宋体"/>
          <w:b/>
          <w:bCs/>
          <w:szCs w:val="21"/>
        </w:rPr>
        <w:t>26. 样品、现场演示、方案讲解</w:t>
      </w:r>
    </w:p>
    <w:p w14:paraId="601AB2DA">
      <w:pPr>
        <w:spacing w:line="360" w:lineRule="auto"/>
        <w:ind w:firstLine="411" w:firstLineChars="196"/>
        <w:rPr>
          <w:rFonts w:ascii="宋体" w:hAnsi="宋体" w:eastAsia="宋体"/>
          <w:szCs w:val="21"/>
        </w:rPr>
      </w:pPr>
      <w:r>
        <w:rPr>
          <w:rFonts w:hint="eastAsia" w:ascii="宋体" w:hAnsi="宋体" w:eastAsia="宋体"/>
          <w:szCs w:val="21"/>
        </w:rPr>
        <w:t>26.1 样品、现场演示、方案讲解等事项在招标文件专用条款中进行规定。</w:t>
      </w:r>
    </w:p>
    <w:p w14:paraId="2091A268">
      <w:pPr>
        <w:spacing w:line="360" w:lineRule="auto"/>
        <w:rPr>
          <w:rFonts w:ascii="宋体" w:hAnsi="宋体" w:eastAsia="宋体"/>
          <w:b/>
          <w:bCs/>
          <w:szCs w:val="21"/>
        </w:rPr>
      </w:pPr>
      <w:bookmarkStart w:id="44" w:name="_Hlk72428346"/>
      <w:r>
        <w:rPr>
          <w:rFonts w:ascii="宋体" w:hAnsi="宋体" w:eastAsia="宋体"/>
          <w:b/>
          <w:bCs/>
          <w:szCs w:val="21"/>
        </w:rPr>
        <w:t>2</w:t>
      </w:r>
      <w:r>
        <w:rPr>
          <w:rFonts w:hint="eastAsia" w:ascii="宋体" w:hAnsi="宋体" w:eastAsia="宋体"/>
          <w:b/>
          <w:bCs/>
          <w:szCs w:val="21"/>
        </w:rPr>
        <w:t>7．</w:t>
      </w:r>
      <w:r>
        <w:rPr>
          <w:rFonts w:ascii="宋体" w:hAnsi="宋体" w:eastAsia="宋体"/>
          <w:b/>
          <w:bCs/>
          <w:szCs w:val="21"/>
        </w:rPr>
        <w:t>投标文件的修改和撤销</w:t>
      </w:r>
    </w:p>
    <w:p w14:paraId="1CFD19DC">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1</w:t>
      </w:r>
      <w:r>
        <w:rPr>
          <w:rFonts w:ascii="宋体" w:hAnsi="宋体" w:eastAsia="宋体"/>
          <w:szCs w:val="21"/>
        </w:rPr>
        <w:t>投标方在提交投标文件后可对其投标文件进行修改</w:t>
      </w:r>
      <w:r>
        <w:rPr>
          <w:rFonts w:hint="eastAsia" w:ascii="宋体" w:hAnsi="宋体" w:eastAsia="宋体"/>
          <w:szCs w:val="21"/>
        </w:rPr>
        <w:t>并重新上传投标文件</w:t>
      </w:r>
      <w:r>
        <w:rPr>
          <w:rFonts w:ascii="宋体" w:hAnsi="宋体" w:eastAsia="宋体"/>
          <w:szCs w:val="21"/>
        </w:rPr>
        <w:t>或</w:t>
      </w:r>
      <w:r>
        <w:rPr>
          <w:rFonts w:hint="eastAsia" w:ascii="宋体" w:hAnsi="宋体" w:eastAsia="宋体"/>
          <w:szCs w:val="21"/>
        </w:rPr>
        <w:t>在网上进行</w:t>
      </w:r>
      <w:r>
        <w:rPr>
          <w:rFonts w:ascii="宋体" w:hAnsi="宋体" w:eastAsia="宋体"/>
          <w:szCs w:val="21"/>
        </w:rPr>
        <w:t>撤销</w:t>
      </w:r>
      <w:r>
        <w:rPr>
          <w:rFonts w:hint="eastAsia" w:ascii="宋体" w:hAnsi="宋体" w:eastAsia="宋体"/>
          <w:szCs w:val="21"/>
        </w:rPr>
        <w:t>投标的操作</w:t>
      </w:r>
      <w:r>
        <w:rPr>
          <w:rFonts w:ascii="宋体" w:hAnsi="宋体" w:eastAsia="宋体"/>
          <w:szCs w:val="21"/>
        </w:rPr>
        <w:t>。</w:t>
      </w:r>
    </w:p>
    <w:p w14:paraId="4A1CF930">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2</w:t>
      </w:r>
      <w:r>
        <w:rPr>
          <w:rFonts w:ascii="宋体" w:hAnsi="宋体" w:eastAsia="宋体"/>
          <w:szCs w:val="21"/>
        </w:rPr>
        <w:t>投标截止时间以后不得修改投标文件。</w:t>
      </w:r>
    </w:p>
    <w:p w14:paraId="1C812034">
      <w:pPr>
        <w:spacing w:line="360" w:lineRule="auto"/>
        <w:ind w:firstLine="411" w:firstLineChars="196"/>
        <w:rPr>
          <w:rFonts w:ascii="宋体" w:hAnsi="宋体" w:eastAsia="宋体"/>
          <w:szCs w:val="21"/>
        </w:rPr>
      </w:pPr>
      <w:r>
        <w:rPr>
          <w:rFonts w:ascii="宋体" w:hAnsi="宋体" w:eastAsia="宋体"/>
          <w:szCs w:val="21"/>
        </w:rPr>
        <w:t>2</w:t>
      </w:r>
      <w:r>
        <w:rPr>
          <w:rFonts w:hint="eastAsia" w:ascii="宋体" w:hAnsi="宋体" w:eastAsia="宋体"/>
          <w:szCs w:val="21"/>
        </w:rPr>
        <w:t>7</w:t>
      </w:r>
      <w:r>
        <w:rPr>
          <w:rFonts w:ascii="宋体" w:hAnsi="宋体" w:eastAsia="宋体"/>
          <w:szCs w:val="21"/>
        </w:rPr>
        <w:t>.</w:t>
      </w:r>
      <w:r>
        <w:rPr>
          <w:rFonts w:hint="eastAsia" w:ascii="宋体" w:hAnsi="宋体" w:eastAsia="宋体"/>
          <w:szCs w:val="21"/>
        </w:rPr>
        <w:t>3从投标截止期至投标人在投标文件中确定的投标有效期之间的这段时间内，投标人不得撤回其投标。</w:t>
      </w:r>
    </w:p>
    <w:p w14:paraId="0626984B">
      <w:pPr>
        <w:spacing w:line="360" w:lineRule="auto"/>
        <w:ind w:firstLine="411" w:firstLineChars="196"/>
        <w:rPr>
          <w:rFonts w:ascii="宋体" w:hAnsi="宋体" w:eastAsia="宋体"/>
          <w:szCs w:val="21"/>
        </w:rPr>
      </w:pPr>
      <w:r>
        <w:rPr>
          <w:rFonts w:hint="eastAsia" w:ascii="宋体" w:hAnsi="宋体" w:eastAsia="宋体"/>
          <w:szCs w:val="21"/>
        </w:rPr>
        <w:t>27.4采购代理机构不退还投标文件，专用条款另有规定的除外。</w:t>
      </w:r>
    </w:p>
    <w:bookmarkEnd w:id="44"/>
    <w:p w14:paraId="16A9F1A2">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开标</w:t>
      </w:r>
    </w:p>
    <w:p w14:paraId="3BC8538B">
      <w:pPr>
        <w:spacing w:line="360" w:lineRule="auto"/>
        <w:rPr>
          <w:rFonts w:ascii="宋体" w:hAnsi="宋体" w:eastAsia="宋体"/>
          <w:b/>
          <w:bCs/>
          <w:szCs w:val="21"/>
        </w:rPr>
      </w:pPr>
      <w:r>
        <w:rPr>
          <w:rFonts w:hint="eastAsia" w:ascii="宋体" w:hAnsi="宋体" w:eastAsia="宋体"/>
          <w:b/>
          <w:bCs/>
          <w:szCs w:val="21"/>
        </w:rPr>
        <w:t>28．开标</w:t>
      </w:r>
    </w:p>
    <w:p w14:paraId="1AD43DDB">
      <w:pPr>
        <w:spacing w:line="360" w:lineRule="auto"/>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8</w:t>
      </w:r>
      <w:r>
        <w:rPr>
          <w:rFonts w:ascii="宋体" w:hAnsi="宋体" w:eastAsia="宋体"/>
          <w:szCs w:val="21"/>
        </w:rPr>
        <w:t>.</w:t>
      </w:r>
      <w:r>
        <w:rPr>
          <w:rFonts w:hint="eastAsia" w:ascii="宋体" w:hAnsi="宋体" w:eastAsia="宋体"/>
          <w:szCs w:val="21"/>
        </w:rPr>
        <w:t>1投标人须在开标当日的开标时间至解密截止时间内进行解密，逾期未解密的作无效处理。解密方法：登录“深圳政府采购智慧平台用户网上办事子系统（</w:t>
      </w:r>
      <w:r>
        <w:rPr>
          <w:rFonts w:ascii="宋体" w:hAnsi="宋体" w:eastAsia="宋体"/>
          <w:szCs w:val="21"/>
        </w:rPr>
        <w:t>http://zfcg.szggzy.com/</w:t>
      </w:r>
      <w:r>
        <w:rPr>
          <w:rFonts w:hint="eastAsia" w:ascii="宋体" w:hAnsi="宋体" w:eastAsia="宋体"/>
          <w:szCs w:val="21"/>
        </w:rPr>
        <w:t>TPBidder/memberLogin）”，使用本单位制作电子投标文件同一个电子密钥，在“【我的项目】→【项目流程】→【开标及解密】”进行在线解密、查询开标情况。</w:t>
      </w:r>
    </w:p>
    <w:p w14:paraId="39F16283">
      <w:pPr>
        <w:spacing w:line="360" w:lineRule="auto"/>
        <w:ind w:firstLine="359" w:firstLineChars="171"/>
        <w:rPr>
          <w:rFonts w:ascii="宋体" w:hAnsi="宋体" w:eastAsia="宋体"/>
          <w:szCs w:val="21"/>
        </w:rPr>
      </w:pPr>
      <w:r>
        <w:rPr>
          <w:rFonts w:hint="eastAsia" w:ascii="宋体" w:hAnsi="宋体" w:eastAsia="宋体"/>
          <w:szCs w:val="21"/>
        </w:rPr>
        <w:t>2</w:t>
      </w:r>
      <w:r>
        <w:rPr>
          <w:rFonts w:ascii="宋体" w:hAnsi="宋体" w:eastAsia="宋体"/>
          <w:szCs w:val="21"/>
        </w:rPr>
        <w:t xml:space="preserve">8.2 </w:t>
      </w:r>
      <w:r>
        <w:rPr>
          <w:rFonts w:hint="eastAsia" w:ascii="宋体" w:hAnsi="宋体" w:eastAsia="宋体"/>
          <w:szCs w:val="21"/>
        </w:rPr>
        <w:t>采购代理机构将在满足开标条件（</w:t>
      </w:r>
      <w:r>
        <w:rPr>
          <w:rFonts w:hint="eastAsia" w:ascii="宋体" w:hAnsi="宋体" w:eastAsia="宋体" w:cs="宋体"/>
          <w:color w:val="333333"/>
          <w:szCs w:val="21"/>
          <w:shd w:val="clear" w:color="auto" w:fill="FFFFFF"/>
        </w:rPr>
        <w:t>①</w:t>
      </w:r>
      <w:r>
        <w:rPr>
          <w:rFonts w:hint="eastAsia" w:ascii="宋体" w:hAnsi="宋体" w:eastAsia="宋体"/>
          <w:szCs w:val="21"/>
        </w:rPr>
        <w:t>解密时间结束，解密后的投标供应商数量满足开标要求或</w:t>
      </w:r>
      <w:r>
        <w:rPr>
          <w:rFonts w:hint="eastAsia" w:ascii="宋体" w:hAnsi="宋体" w:eastAsia="宋体" w:cs="宋体"/>
          <w:color w:val="333333"/>
          <w:szCs w:val="21"/>
          <w:shd w:val="clear" w:color="auto" w:fill="FFFFFF"/>
        </w:rPr>
        <w:t>②</w:t>
      </w:r>
      <w:r>
        <w:rPr>
          <w:rFonts w:hint="eastAsia" w:ascii="宋体" w:hAnsi="宋体" w:eastAsia="宋体"/>
          <w:szCs w:val="21"/>
        </w:rPr>
        <w:t>解密时间结束前所有投标供应商均完成投标文件解密）后，对投标文件进行开标，并在网上公布开标结果。</w:t>
      </w:r>
    </w:p>
    <w:p w14:paraId="4C97F8B5">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评审要求</w:t>
      </w:r>
    </w:p>
    <w:p w14:paraId="15342AD3">
      <w:pPr>
        <w:spacing w:line="360" w:lineRule="auto"/>
        <w:rPr>
          <w:rFonts w:ascii="宋体" w:hAnsi="宋体" w:eastAsia="宋体"/>
          <w:b/>
          <w:bCs/>
          <w:szCs w:val="21"/>
        </w:rPr>
      </w:pPr>
      <w:r>
        <w:rPr>
          <w:rFonts w:hint="eastAsia" w:ascii="宋体" w:hAnsi="宋体" w:eastAsia="宋体"/>
          <w:b/>
          <w:bCs/>
          <w:szCs w:val="21"/>
        </w:rPr>
        <w:t>29．评审委员会组成</w:t>
      </w:r>
    </w:p>
    <w:p w14:paraId="636A37C6">
      <w:pPr>
        <w:spacing w:line="360" w:lineRule="auto"/>
        <w:ind w:firstLine="411" w:firstLineChars="196"/>
        <w:rPr>
          <w:rFonts w:ascii="宋体" w:hAnsi="宋体" w:eastAsia="宋体"/>
          <w:szCs w:val="21"/>
        </w:rPr>
      </w:pPr>
      <w:r>
        <w:rPr>
          <w:rFonts w:hint="eastAsia" w:ascii="宋体" w:hAnsi="宋体" w:eastAsia="宋体"/>
          <w:szCs w:val="21"/>
        </w:rPr>
        <w:t>29.1网上开标结束后召开评审会议，评审委员会由采购代理机构依法组建，负责评审活动。</w:t>
      </w:r>
    </w:p>
    <w:p w14:paraId="0B79BE01">
      <w:pPr>
        <w:spacing w:line="360" w:lineRule="auto"/>
        <w:ind w:firstLine="411" w:firstLineChars="196"/>
        <w:rPr>
          <w:rFonts w:ascii="宋体" w:hAnsi="宋体" w:eastAsia="宋体"/>
          <w:szCs w:val="21"/>
        </w:rPr>
      </w:pPr>
      <w:bookmarkStart w:id="45" w:name="_Hlk72436580"/>
      <w:r>
        <w:rPr>
          <w:rFonts w:hint="eastAsia" w:ascii="宋体" w:hAnsi="宋体" w:eastAsia="宋体"/>
          <w:szCs w:val="21"/>
        </w:rPr>
        <w:t>评审委员会由采购人代表和评审专家组成，成员人数应当为5人以上单数（部分条件下为7人以上单数），其中评审专家不得少于成员总数的三分之二。</w:t>
      </w:r>
      <w:bookmarkEnd w:id="45"/>
      <w:r>
        <w:rPr>
          <w:rFonts w:hint="eastAsia" w:ascii="宋体" w:hAnsi="宋体" w:eastAsia="宋体"/>
          <w:szCs w:val="21"/>
        </w:rPr>
        <w:t>评定分离项目</w:t>
      </w:r>
      <w:r>
        <w:rPr>
          <w:rFonts w:ascii="宋体" w:hAnsi="宋体" w:eastAsia="宋体"/>
          <w:szCs w:val="21"/>
        </w:rPr>
        <w:t>评审专家</w:t>
      </w:r>
      <w:r>
        <w:rPr>
          <w:rFonts w:hint="eastAsia" w:ascii="宋体" w:hAnsi="宋体" w:eastAsia="宋体"/>
          <w:szCs w:val="21"/>
        </w:rPr>
        <w:t>均</w:t>
      </w:r>
      <w:r>
        <w:rPr>
          <w:rFonts w:ascii="宋体" w:hAnsi="宋体" w:eastAsia="宋体"/>
          <w:szCs w:val="21"/>
        </w:rPr>
        <w:t>由</w:t>
      </w:r>
      <w:r>
        <w:rPr>
          <w:rFonts w:hint="eastAsia" w:ascii="宋体" w:hAnsi="宋体" w:eastAsia="宋体"/>
          <w:szCs w:val="21"/>
        </w:rPr>
        <w:t>评审专家组成。评审专家一般是从深圳市政府采购评审专家库中随机抽取。采购人代表须持本单位签发的《评审授权书》参加评审。</w:t>
      </w:r>
    </w:p>
    <w:p w14:paraId="0964B612">
      <w:pPr>
        <w:spacing w:line="360" w:lineRule="auto"/>
        <w:ind w:firstLine="411" w:firstLineChars="196"/>
        <w:rPr>
          <w:rFonts w:ascii="宋体" w:hAnsi="宋体" w:eastAsia="宋体"/>
          <w:szCs w:val="21"/>
        </w:rPr>
      </w:pPr>
      <w:r>
        <w:rPr>
          <w:rFonts w:hint="eastAsia" w:ascii="宋体" w:hAnsi="宋体" w:eastAsia="宋体"/>
          <w:szCs w:val="21"/>
        </w:rPr>
        <w:t>29.2评审定标应当遵循公平、公正、科学、择优的原则。</w:t>
      </w:r>
    </w:p>
    <w:p w14:paraId="3F090FCF">
      <w:pPr>
        <w:spacing w:line="360" w:lineRule="auto"/>
        <w:ind w:firstLine="411" w:firstLineChars="196"/>
        <w:rPr>
          <w:rFonts w:ascii="宋体" w:hAnsi="宋体" w:eastAsia="宋体"/>
          <w:szCs w:val="21"/>
        </w:rPr>
      </w:pPr>
      <w:r>
        <w:rPr>
          <w:rFonts w:hint="eastAsia" w:ascii="宋体" w:hAnsi="宋体" w:eastAsia="宋体"/>
          <w:szCs w:val="21"/>
        </w:rPr>
        <w:t>29.3评审活动依法进行，任何单位和个人不得非法干预评标过程和结果。</w:t>
      </w:r>
    </w:p>
    <w:p w14:paraId="2DADA8EA">
      <w:pPr>
        <w:spacing w:line="360" w:lineRule="auto"/>
        <w:ind w:firstLine="411" w:firstLineChars="196"/>
        <w:rPr>
          <w:rFonts w:ascii="宋体" w:hAnsi="宋体" w:eastAsia="宋体"/>
          <w:szCs w:val="21"/>
        </w:rPr>
      </w:pPr>
      <w:r>
        <w:rPr>
          <w:rFonts w:hint="eastAsia" w:ascii="宋体" w:hAnsi="宋体" w:eastAsia="宋体"/>
          <w:szCs w:val="21"/>
        </w:rPr>
        <w:t>29.4评审过程中不允许违背评标程序或采用招标文件未载明的评标方法或评标因素进行评标。</w:t>
      </w:r>
    </w:p>
    <w:p w14:paraId="081669C7">
      <w:pPr>
        <w:spacing w:line="360" w:lineRule="auto"/>
        <w:ind w:firstLine="411" w:firstLineChars="196"/>
        <w:rPr>
          <w:rFonts w:ascii="宋体" w:hAnsi="宋体" w:eastAsia="宋体"/>
          <w:bCs/>
          <w:szCs w:val="21"/>
        </w:rPr>
      </w:pPr>
      <w:r>
        <w:rPr>
          <w:rFonts w:hint="eastAsia" w:ascii="宋体" w:hAnsi="宋体" w:eastAsia="宋体"/>
          <w:bCs/>
          <w:szCs w:val="21"/>
        </w:rPr>
        <w:t>29.5 开标后，直到签订合同为止，凡属于对投标文件的审查、澄清、评价和比较的有关资料以及中标候选人的推荐情况、与评审有关的其他任何情况均严格保密（</w:t>
      </w:r>
      <w:r>
        <w:rPr>
          <w:rFonts w:hint="eastAsia" w:ascii="宋体" w:hAnsi="宋体" w:eastAsia="宋体"/>
          <w:szCs w:val="21"/>
        </w:rPr>
        <w:t>信息公开的内容除外</w:t>
      </w:r>
      <w:r>
        <w:rPr>
          <w:rFonts w:hint="eastAsia" w:ascii="宋体" w:hAnsi="宋体" w:eastAsia="宋体"/>
          <w:bCs/>
          <w:szCs w:val="21"/>
        </w:rPr>
        <w:t>）。</w:t>
      </w:r>
    </w:p>
    <w:p w14:paraId="39193DA0">
      <w:pPr>
        <w:spacing w:line="360" w:lineRule="auto"/>
        <w:rPr>
          <w:rFonts w:ascii="宋体" w:hAnsi="宋体" w:eastAsia="宋体"/>
          <w:b/>
          <w:bCs/>
          <w:szCs w:val="21"/>
        </w:rPr>
      </w:pPr>
      <w:r>
        <w:rPr>
          <w:rFonts w:hint="eastAsia" w:ascii="宋体" w:hAnsi="宋体" w:eastAsia="宋体"/>
          <w:b/>
          <w:bCs/>
          <w:szCs w:val="21"/>
        </w:rPr>
        <w:t>30．向评审委员会提供的资料</w:t>
      </w:r>
    </w:p>
    <w:p w14:paraId="42D5E755">
      <w:pPr>
        <w:spacing w:line="360" w:lineRule="auto"/>
        <w:ind w:firstLine="411" w:firstLineChars="196"/>
        <w:rPr>
          <w:rFonts w:ascii="宋体" w:hAnsi="宋体" w:eastAsia="宋体"/>
          <w:szCs w:val="21"/>
        </w:rPr>
      </w:pPr>
      <w:r>
        <w:rPr>
          <w:rFonts w:hint="eastAsia" w:ascii="宋体" w:hAnsi="宋体" w:eastAsia="宋体"/>
          <w:szCs w:val="21"/>
        </w:rPr>
        <w:t>30.1公开发布的招标文件，包括图纸、服务清单、答疑文件等；</w:t>
      </w:r>
    </w:p>
    <w:p w14:paraId="305ACA93">
      <w:pPr>
        <w:spacing w:line="360" w:lineRule="auto"/>
        <w:ind w:firstLine="411" w:firstLineChars="196"/>
        <w:rPr>
          <w:rFonts w:ascii="宋体" w:hAnsi="宋体" w:eastAsia="宋体"/>
          <w:szCs w:val="21"/>
        </w:rPr>
      </w:pPr>
      <w:r>
        <w:rPr>
          <w:rFonts w:hint="eastAsia" w:ascii="宋体" w:hAnsi="宋体" w:eastAsia="宋体"/>
          <w:szCs w:val="21"/>
        </w:rPr>
        <w:t>30.2其他评标必须的资料。</w:t>
      </w:r>
    </w:p>
    <w:p w14:paraId="031E4294">
      <w:pPr>
        <w:spacing w:line="360" w:lineRule="auto"/>
        <w:ind w:firstLine="411" w:firstLineChars="196"/>
        <w:rPr>
          <w:rFonts w:ascii="宋体" w:hAnsi="宋体" w:eastAsia="宋体"/>
          <w:szCs w:val="21"/>
        </w:rPr>
      </w:pPr>
      <w:r>
        <w:rPr>
          <w:rFonts w:hint="eastAsia" w:ascii="宋体" w:hAnsi="宋体" w:eastAsia="宋体"/>
          <w:szCs w:val="21"/>
        </w:rPr>
        <w:t>30.3评审委员会应当认真研究招标文件，至少应了解熟悉以下内容：</w:t>
      </w:r>
    </w:p>
    <w:p w14:paraId="0A819C4A">
      <w:pPr>
        <w:spacing w:line="360" w:lineRule="auto"/>
        <w:ind w:firstLine="411" w:firstLineChars="196"/>
        <w:rPr>
          <w:rFonts w:ascii="宋体" w:hAnsi="宋体" w:eastAsia="宋体"/>
          <w:szCs w:val="21"/>
        </w:rPr>
      </w:pPr>
      <w:r>
        <w:rPr>
          <w:rFonts w:hint="eastAsia" w:ascii="宋体" w:hAnsi="宋体" w:eastAsia="宋体"/>
          <w:szCs w:val="21"/>
        </w:rPr>
        <w:t>（1）招标的目的；</w:t>
      </w:r>
    </w:p>
    <w:p w14:paraId="2A5AD06C">
      <w:pPr>
        <w:spacing w:line="360" w:lineRule="auto"/>
        <w:ind w:firstLine="411" w:firstLineChars="196"/>
        <w:rPr>
          <w:rFonts w:ascii="宋体" w:hAnsi="宋体" w:eastAsia="宋体"/>
          <w:szCs w:val="21"/>
        </w:rPr>
      </w:pPr>
      <w:r>
        <w:rPr>
          <w:rFonts w:hint="eastAsia" w:ascii="宋体" w:hAnsi="宋体" w:eastAsia="宋体"/>
          <w:szCs w:val="21"/>
        </w:rPr>
        <w:t>（2）招标项目需求的范围和性质；</w:t>
      </w:r>
    </w:p>
    <w:p w14:paraId="088D4D21">
      <w:pPr>
        <w:spacing w:line="360" w:lineRule="auto"/>
        <w:ind w:firstLine="411" w:firstLineChars="196"/>
        <w:rPr>
          <w:rFonts w:ascii="宋体" w:hAnsi="宋体" w:eastAsia="宋体"/>
          <w:szCs w:val="21"/>
        </w:rPr>
      </w:pPr>
      <w:r>
        <w:rPr>
          <w:rFonts w:hint="eastAsia" w:ascii="宋体" w:hAnsi="宋体" w:eastAsia="宋体"/>
          <w:szCs w:val="21"/>
        </w:rPr>
        <w:t>（3）招标文件规定的投标人的资格、财政预算限额、商务条款；</w:t>
      </w:r>
    </w:p>
    <w:p w14:paraId="647E848F">
      <w:pPr>
        <w:spacing w:line="360" w:lineRule="auto"/>
        <w:ind w:firstLine="411" w:firstLineChars="196"/>
        <w:rPr>
          <w:rFonts w:ascii="宋体" w:hAnsi="宋体" w:eastAsia="宋体"/>
          <w:szCs w:val="21"/>
        </w:rPr>
      </w:pPr>
      <w:r>
        <w:rPr>
          <w:rFonts w:hint="eastAsia" w:ascii="宋体" w:hAnsi="宋体" w:eastAsia="宋体"/>
          <w:szCs w:val="21"/>
        </w:rPr>
        <w:t>（4）招标文件规定的评标程序、评标方法和评标因素；</w:t>
      </w:r>
    </w:p>
    <w:p w14:paraId="7D1BBE82">
      <w:pPr>
        <w:spacing w:line="360" w:lineRule="auto"/>
        <w:ind w:firstLine="411" w:firstLineChars="196"/>
        <w:rPr>
          <w:rFonts w:ascii="宋体" w:hAnsi="宋体" w:eastAsia="宋体"/>
          <w:szCs w:val="21"/>
        </w:rPr>
      </w:pPr>
      <w:r>
        <w:rPr>
          <w:rFonts w:hint="eastAsia" w:ascii="宋体" w:hAnsi="宋体" w:eastAsia="宋体"/>
          <w:szCs w:val="21"/>
        </w:rPr>
        <w:t>（5）招标文件所列示的资格性审查表及符合性审查表。</w:t>
      </w:r>
    </w:p>
    <w:p w14:paraId="0736C2FE">
      <w:pPr>
        <w:spacing w:line="360" w:lineRule="auto"/>
        <w:rPr>
          <w:rFonts w:ascii="宋体" w:hAnsi="宋体" w:eastAsia="宋体"/>
          <w:b/>
          <w:bCs/>
          <w:szCs w:val="21"/>
        </w:rPr>
      </w:pPr>
      <w:r>
        <w:rPr>
          <w:rFonts w:hint="eastAsia" w:ascii="宋体" w:hAnsi="宋体" w:eastAsia="宋体"/>
          <w:b/>
          <w:bCs/>
          <w:szCs w:val="21"/>
        </w:rPr>
        <w:t>31．独立评审</w:t>
      </w:r>
    </w:p>
    <w:p w14:paraId="0DF88DAE">
      <w:pPr>
        <w:spacing w:line="360" w:lineRule="auto"/>
        <w:ind w:firstLine="411" w:firstLineChars="196"/>
        <w:rPr>
          <w:rFonts w:ascii="宋体" w:hAnsi="宋体" w:eastAsia="宋体"/>
          <w:bCs/>
          <w:szCs w:val="21"/>
        </w:rPr>
      </w:pPr>
      <w:r>
        <w:rPr>
          <w:rFonts w:hint="eastAsia" w:ascii="宋体" w:hAnsi="宋体" w:eastAsia="宋体"/>
          <w:bCs/>
          <w:szCs w:val="21"/>
        </w:rPr>
        <w:t>3</w:t>
      </w:r>
      <w:r>
        <w:rPr>
          <w:rFonts w:ascii="宋体" w:hAnsi="宋体" w:eastAsia="宋体"/>
          <w:bCs/>
          <w:szCs w:val="21"/>
        </w:rPr>
        <w:t>1</w:t>
      </w:r>
      <w:r>
        <w:rPr>
          <w:rFonts w:hint="eastAsia" w:ascii="宋体" w:hAnsi="宋体" w:eastAsia="宋体"/>
          <w:bCs/>
          <w:szCs w:val="21"/>
        </w:rPr>
        <w:t>.1</w:t>
      </w:r>
      <w:r>
        <w:rPr>
          <w:rFonts w:hint="eastAsia" w:ascii="宋体" w:hAnsi="宋体" w:eastAsia="宋体"/>
          <w:szCs w:val="21"/>
        </w:rPr>
        <w:t>评审委员会</w:t>
      </w:r>
      <w:r>
        <w:rPr>
          <w:rFonts w:hint="eastAsia" w:ascii="宋体" w:hAnsi="宋体" w:eastAsia="宋体"/>
          <w:bCs/>
          <w:szCs w:val="21"/>
        </w:rPr>
        <w:t>成员的评标活动应当独立进行，并应遵循投标文件初审、澄清有关问题、比较与评价、确定中标供应商、编写评审报告的工作程序。</w:t>
      </w:r>
    </w:p>
    <w:p w14:paraId="3539E7D0">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评审程序及评审方法</w:t>
      </w:r>
    </w:p>
    <w:p w14:paraId="3A73D0D5">
      <w:pPr>
        <w:spacing w:line="360" w:lineRule="auto"/>
        <w:rPr>
          <w:rFonts w:ascii="宋体" w:hAnsi="宋体" w:eastAsia="宋体"/>
          <w:b/>
          <w:bCs/>
          <w:szCs w:val="21"/>
        </w:rPr>
      </w:pPr>
      <w:r>
        <w:rPr>
          <w:rFonts w:hint="eastAsia" w:ascii="宋体" w:hAnsi="宋体" w:eastAsia="宋体"/>
          <w:b/>
          <w:bCs/>
          <w:szCs w:val="21"/>
        </w:rPr>
        <w:t>32．投标文件初审</w:t>
      </w:r>
    </w:p>
    <w:p w14:paraId="17734014">
      <w:pPr>
        <w:spacing w:line="360" w:lineRule="auto"/>
        <w:ind w:firstLine="411" w:firstLineChars="196"/>
        <w:rPr>
          <w:rFonts w:ascii="宋体" w:hAnsi="宋体" w:eastAsia="宋体"/>
          <w:szCs w:val="21"/>
        </w:rPr>
      </w:pPr>
      <w:r>
        <w:rPr>
          <w:rFonts w:hint="eastAsia" w:ascii="宋体" w:hAnsi="宋体" w:eastAsia="宋体"/>
          <w:szCs w:val="21"/>
        </w:rPr>
        <w:t>32.1投标文件初审包括资格性审查和符合性审查。</w:t>
      </w:r>
    </w:p>
    <w:p w14:paraId="3E299433">
      <w:pPr>
        <w:spacing w:line="360" w:lineRule="auto"/>
        <w:ind w:firstLine="411" w:firstLineChars="196"/>
        <w:rPr>
          <w:rFonts w:ascii="宋体" w:hAnsi="宋体" w:eastAsia="宋体"/>
          <w:szCs w:val="21"/>
        </w:rPr>
      </w:pPr>
      <w:r>
        <w:rPr>
          <w:rFonts w:hint="eastAsia" w:ascii="宋体" w:hAnsi="宋体" w:eastAsia="宋体"/>
          <w:szCs w:val="21"/>
        </w:rPr>
        <w:t>资格性审查：依据法律法规和招标文件的规定，对投标文件中的资格证明等进行审查，以确定投标供应商是否具备投标资格。</w:t>
      </w:r>
    </w:p>
    <w:p w14:paraId="0755A081">
      <w:pPr>
        <w:spacing w:line="360" w:lineRule="auto"/>
        <w:ind w:firstLine="411" w:firstLineChars="196"/>
        <w:rPr>
          <w:rFonts w:ascii="宋体" w:hAnsi="宋体" w:eastAsia="宋体"/>
          <w:szCs w:val="21"/>
        </w:rPr>
      </w:pPr>
      <w:r>
        <w:rPr>
          <w:rFonts w:hint="eastAsia" w:ascii="宋体" w:hAnsi="宋体" w:eastAsia="宋体"/>
          <w:szCs w:val="21"/>
        </w:rPr>
        <w:t>符合性审查：依据招标文件的规定，对投标文件的有效性、完整性和对招标文件的响应程度进行审查，以确定是否满足符合性审查的要求。</w:t>
      </w:r>
    </w:p>
    <w:p w14:paraId="3DA394A6">
      <w:pPr>
        <w:spacing w:line="360" w:lineRule="auto"/>
        <w:ind w:firstLine="411" w:firstLineChars="196"/>
        <w:rPr>
          <w:rFonts w:ascii="宋体" w:hAnsi="宋体" w:eastAsia="宋体"/>
          <w:szCs w:val="21"/>
        </w:rPr>
      </w:pPr>
      <w:r>
        <w:rPr>
          <w:rFonts w:hint="eastAsia" w:ascii="宋体" w:hAnsi="宋体" w:eastAsia="宋体"/>
          <w:szCs w:val="21"/>
        </w:rPr>
        <w:t>32.2 投标文件初审内容请详见《资格性审查表》和《符合性审查表》部分。投标人若有一条审查不通过则按投标无效处理。</w:t>
      </w:r>
    </w:p>
    <w:p w14:paraId="129D5B95">
      <w:pPr>
        <w:spacing w:line="360" w:lineRule="auto"/>
        <w:ind w:firstLine="411" w:firstLineChars="196"/>
        <w:rPr>
          <w:rFonts w:ascii="宋体" w:hAnsi="宋体" w:eastAsia="宋体"/>
          <w:bCs/>
          <w:szCs w:val="21"/>
        </w:rPr>
      </w:pPr>
      <w:r>
        <w:rPr>
          <w:rFonts w:hint="eastAsia" w:ascii="宋体" w:hAnsi="宋体" w:eastAsia="宋体"/>
          <w:bCs/>
          <w:szCs w:val="21"/>
        </w:rPr>
        <w:t>32.3 投标文件初审中关于供应商家数的计算:</w:t>
      </w:r>
    </w:p>
    <w:p w14:paraId="4C293700">
      <w:pPr>
        <w:spacing w:line="360" w:lineRule="auto"/>
        <w:ind w:firstLine="411" w:firstLineChars="196"/>
        <w:rPr>
          <w:rFonts w:ascii="宋体" w:hAnsi="宋体" w:eastAsia="宋体"/>
          <w:bCs/>
          <w:szCs w:val="21"/>
        </w:rPr>
      </w:pPr>
      <w:r>
        <w:rPr>
          <w:rFonts w:hint="eastAsia" w:ascii="宋体" w:hAnsi="宋体" w:eastAsia="宋体"/>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69BB34EB">
      <w:pPr>
        <w:spacing w:line="360" w:lineRule="auto"/>
        <w:ind w:firstLine="411" w:firstLineChars="196"/>
        <w:rPr>
          <w:rFonts w:ascii="宋体" w:hAnsi="宋体" w:eastAsia="宋体"/>
          <w:bCs/>
          <w:szCs w:val="21"/>
        </w:rPr>
      </w:pPr>
      <w:r>
        <w:rPr>
          <w:rFonts w:hint="eastAsia" w:ascii="宋体" w:hAnsi="宋体" w:eastAsia="宋体"/>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7E8F552">
      <w:pPr>
        <w:spacing w:line="360" w:lineRule="auto"/>
        <w:ind w:firstLine="411" w:firstLineChars="196"/>
        <w:rPr>
          <w:rFonts w:ascii="宋体" w:hAnsi="宋体" w:eastAsia="宋体"/>
          <w:bCs/>
          <w:szCs w:val="21"/>
        </w:rPr>
      </w:pPr>
      <w:r>
        <w:rPr>
          <w:rFonts w:hint="eastAsia" w:ascii="宋体" w:hAnsi="宋体" w:eastAsia="宋体"/>
          <w:bCs/>
          <w:szCs w:val="21"/>
        </w:rPr>
        <w:t>32.3.3非单一产品采购项目，采购人应当根据采购项目技术构成、产品价格比重等合理确定核心产品，并在招标文件中载明。多家投标人提供的核心产品品牌相同的，按前两款规定处理。</w:t>
      </w:r>
    </w:p>
    <w:p w14:paraId="4BCBB05F">
      <w:pPr>
        <w:spacing w:line="360" w:lineRule="auto"/>
        <w:ind w:firstLine="411" w:firstLineChars="196"/>
        <w:rPr>
          <w:rFonts w:ascii="宋体" w:hAnsi="宋体" w:eastAsia="宋体"/>
          <w:szCs w:val="21"/>
        </w:rPr>
      </w:pPr>
      <w:r>
        <w:rPr>
          <w:rFonts w:hint="eastAsia" w:ascii="宋体" w:hAnsi="宋体" w:eastAsia="宋体"/>
          <w:szCs w:val="21"/>
        </w:rPr>
        <w:t>32.4投标人投标文件作无效处理的情形，具体包括但不限于以下：</w:t>
      </w:r>
    </w:p>
    <w:p w14:paraId="520A6CAF">
      <w:pPr>
        <w:spacing w:line="360" w:lineRule="auto"/>
        <w:ind w:firstLine="411" w:firstLineChars="196"/>
        <w:rPr>
          <w:rFonts w:ascii="宋体" w:hAnsi="宋体" w:eastAsia="宋体"/>
          <w:szCs w:val="21"/>
        </w:rPr>
      </w:pPr>
      <w:r>
        <w:rPr>
          <w:rFonts w:hint="eastAsia" w:ascii="宋体" w:hAnsi="宋体" w:eastAsia="宋体"/>
          <w:szCs w:val="21"/>
        </w:rPr>
        <w:t>32.4.1不同投标人的投标文件由同一单位或者同一个人编制，或者由同一个人分阶段参与编制；</w:t>
      </w:r>
    </w:p>
    <w:p w14:paraId="3D4FF5D9">
      <w:pPr>
        <w:spacing w:line="360" w:lineRule="auto"/>
        <w:ind w:firstLine="411" w:firstLineChars="196"/>
        <w:rPr>
          <w:rFonts w:ascii="宋体" w:hAnsi="宋体" w:eastAsia="宋体"/>
          <w:szCs w:val="21"/>
        </w:rPr>
      </w:pPr>
      <w:r>
        <w:rPr>
          <w:rFonts w:ascii="宋体" w:hAnsi="宋体" w:eastAsia="宋体"/>
          <w:szCs w:val="21"/>
        </w:rPr>
        <w:t>32.4.</w:t>
      </w:r>
      <w:r>
        <w:rPr>
          <w:rFonts w:hint="eastAsia" w:ascii="宋体" w:hAnsi="宋体" w:eastAsia="宋体"/>
          <w:szCs w:val="21"/>
        </w:rPr>
        <w:t>2不同投标人委托同一单位或者个人办理投标事宜；</w:t>
      </w:r>
    </w:p>
    <w:p w14:paraId="400617CF">
      <w:pPr>
        <w:spacing w:line="360" w:lineRule="auto"/>
        <w:ind w:firstLine="411" w:firstLineChars="196"/>
        <w:rPr>
          <w:rFonts w:ascii="宋体" w:hAnsi="宋体" w:eastAsia="宋体"/>
          <w:szCs w:val="21"/>
        </w:rPr>
      </w:pPr>
      <w:r>
        <w:rPr>
          <w:rFonts w:hint="eastAsia" w:ascii="宋体" w:hAnsi="宋体" w:eastAsia="宋体"/>
          <w:szCs w:val="21"/>
        </w:rPr>
        <w:t>32.4.3不同投标人的投标文件载明的项目管理成员或者联系人员为同一人；</w:t>
      </w:r>
    </w:p>
    <w:p w14:paraId="3217DEC1">
      <w:pPr>
        <w:spacing w:line="360" w:lineRule="auto"/>
        <w:ind w:firstLine="411" w:firstLineChars="196"/>
        <w:rPr>
          <w:rFonts w:ascii="宋体" w:hAnsi="宋体" w:eastAsia="宋体"/>
          <w:szCs w:val="21"/>
        </w:rPr>
      </w:pPr>
      <w:r>
        <w:rPr>
          <w:rFonts w:hint="eastAsia" w:ascii="宋体" w:hAnsi="宋体" w:eastAsia="宋体"/>
          <w:szCs w:val="21"/>
        </w:rPr>
        <w:t>32.4.4不同投标人的投标文件异常一致或者投标报价呈规律性差异；</w:t>
      </w:r>
    </w:p>
    <w:p w14:paraId="26B0F66C">
      <w:pPr>
        <w:spacing w:line="360" w:lineRule="auto"/>
        <w:ind w:firstLine="411" w:firstLineChars="196"/>
        <w:rPr>
          <w:rFonts w:ascii="宋体" w:hAnsi="宋体" w:eastAsia="宋体"/>
          <w:szCs w:val="21"/>
        </w:rPr>
      </w:pPr>
      <w:r>
        <w:rPr>
          <w:rFonts w:hint="eastAsia" w:ascii="宋体" w:hAnsi="宋体" w:eastAsia="宋体"/>
          <w:szCs w:val="21"/>
        </w:rPr>
        <w:t>32.4.5</w:t>
      </w:r>
      <w:r>
        <w:rPr>
          <w:rFonts w:ascii="宋体" w:hAnsi="宋体" w:eastAsia="宋体"/>
          <w:szCs w:val="21"/>
        </w:rPr>
        <w:t>不同投标供应商的投标文件或部分投标文件相互混装</w:t>
      </w:r>
      <w:r>
        <w:rPr>
          <w:rFonts w:hint="eastAsia" w:ascii="宋体" w:hAnsi="宋体" w:eastAsia="宋体"/>
          <w:szCs w:val="21"/>
        </w:rPr>
        <w:t>；</w:t>
      </w:r>
    </w:p>
    <w:p w14:paraId="1AFC3A5F">
      <w:pPr>
        <w:spacing w:line="360" w:lineRule="auto"/>
        <w:ind w:firstLine="411" w:firstLineChars="196"/>
        <w:rPr>
          <w:rFonts w:ascii="宋体" w:hAnsi="宋体" w:eastAsia="宋体"/>
          <w:szCs w:val="21"/>
        </w:rPr>
      </w:pPr>
      <w:r>
        <w:rPr>
          <w:rFonts w:hint="eastAsia" w:ascii="宋体" w:hAnsi="宋体" w:eastAsia="宋体"/>
          <w:szCs w:val="21"/>
        </w:rPr>
        <w:t>32.4.6投标供应商之间相互约定给予未中标的供应商利益补偿；</w:t>
      </w:r>
    </w:p>
    <w:p w14:paraId="771AAA61">
      <w:pPr>
        <w:spacing w:line="360" w:lineRule="auto"/>
        <w:ind w:firstLine="411" w:firstLineChars="196"/>
        <w:rPr>
          <w:rFonts w:ascii="宋体" w:hAnsi="宋体" w:eastAsia="宋体"/>
          <w:szCs w:val="21"/>
        </w:rPr>
      </w:pPr>
      <w:r>
        <w:rPr>
          <w:rFonts w:hint="eastAsia" w:ascii="宋体" w:hAnsi="宋体" w:eastAsia="宋体"/>
          <w:szCs w:val="21"/>
        </w:rPr>
        <w:t>32.4.7不同投标供应商的法定代表人、主要经营负责人、项目投标授权代表人、项目负责人、主要技术人员为同一人、属同一单位或者同一单位缴纳社会保险；</w:t>
      </w:r>
    </w:p>
    <w:p w14:paraId="6E1A6A9A">
      <w:pPr>
        <w:spacing w:line="360" w:lineRule="auto"/>
        <w:ind w:firstLine="411" w:firstLineChars="196"/>
        <w:rPr>
          <w:rFonts w:ascii="宋体" w:hAnsi="宋体" w:eastAsia="宋体"/>
          <w:szCs w:val="21"/>
        </w:rPr>
      </w:pPr>
      <w:r>
        <w:rPr>
          <w:rFonts w:hint="eastAsia" w:ascii="宋体" w:hAnsi="宋体" w:eastAsia="宋体"/>
          <w:szCs w:val="21"/>
        </w:rPr>
        <w:t>32.4.8不同投标供应商的投标文件内容存在非正常一致；</w:t>
      </w:r>
    </w:p>
    <w:p w14:paraId="2927B81F">
      <w:pPr>
        <w:spacing w:line="360" w:lineRule="auto"/>
        <w:ind w:firstLine="411" w:firstLineChars="196"/>
        <w:rPr>
          <w:rFonts w:ascii="宋体" w:hAnsi="宋体" w:eastAsia="宋体"/>
          <w:szCs w:val="21"/>
        </w:rPr>
      </w:pPr>
      <w:r>
        <w:rPr>
          <w:rFonts w:hint="eastAsia" w:ascii="宋体" w:hAnsi="宋体" w:eastAsia="宋体"/>
          <w:szCs w:val="21"/>
        </w:rPr>
        <w:t>32.4.9在同一单位工作人员为两家以上（含两家）供应商进行同一项投标活动；</w:t>
      </w:r>
    </w:p>
    <w:p w14:paraId="52A50FE5">
      <w:pPr>
        <w:spacing w:line="360" w:lineRule="auto"/>
        <w:ind w:firstLine="411" w:firstLineChars="196"/>
        <w:rPr>
          <w:rFonts w:ascii="宋体" w:hAnsi="宋体" w:eastAsia="宋体"/>
          <w:szCs w:val="21"/>
        </w:rPr>
      </w:pPr>
      <w:r>
        <w:rPr>
          <w:rFonts w:hint="eastAsia" w:ascii="宋体" w:hAnsi="宋体" w:eastAsia="宋体"/>
          <w:szCs w:val="21"/>
        </w:rPr>
        <w:t>32.4.10主管部门依照法律、法规认定的其他情形。</w:t>
      </w:r>
    </w:p>
    <w:p w14:paraId="1C44B67E">
      <w:pPr>
        <w:spacing w:line="360" w:lineRule="auto"/>
        <w:ind w:firstLine="411" w:firstLineChars="196"/>
        <w:rPr>
          <w:rFonts w:ascii="宋体" w:hAnsi="宋体" w:eastAsia="宋体"/>
          <w:szCs w:val="21"/>
        </w:rPr>
      </w:pPr>
      <w:r>
        <w:rPr>
          <w:rFonts w:hint="eastAsia" w:ascii="宋体" w:hAnsi="宋体" w:eastAsia="宋体"/>
          <w:szCs w:val="21"/>
        </w:rPr>
        <w:t>32.5对不属于《资格性审查表》和《符合性审查表》所列的其他情形，除专用条款另有规定和32.4条款所列情形外，不得作为投标无效的理由。</w:t>
      </w:r>
    </w:p>
    <w:p w14:paraId="5D48AC37">
      <w:pPr>
        <w:spacing w:line="360" w:lineRule="auto"/>
        <w:rPr>
          <w:rFonts w:ascii="宋体" w:hAnsi="宋体" w:eastAsia="宋体"/>
          <w:b/>
          <w:bCs/>
          <w:szCs w:val="21"/>
        </w:rPr>
      </w:pPr>
      <w:r>
        <w:rPr>
          <w:rFonts w:hint="eastAsia" w:ascii="宋体" w:hAnsi="宋体" w:eastAsia="宋体"/>
          <w:b/>
          <w:bCs/>
          <w:szCs w:val="21"/>
        </w:rPr>
        <w:t>33．澄清有关问题</w:t>
      </w:r>
    </w:p>
    <w:p w14:paraId="634C4C2B">
      <w:pPr>
        <w:spacing w:line="360" w:lineRule="auto"/>
        <w:ind w:firstLine="411" w:firstLineChars="196"/>
        <w:rPr>
          <w:rFonts w:ascii="宋体" w:hAnsi="宋体" w:eastAsia="宋体"/>
          <w:szCs w:val="21"/>
        </w:rPr>
      </w:pPr>
      <w:bookmarkStart w:id="46" w:name="_Hlk71407321"/>
      <w:r>
        <w:rPr>
          <w:rFonts w:hint="eastAsia" w:ascii="宋体" w:hAnsi="宋体" w:eastAsia="宋体"/>
          <w:szCs w:val="21"/>
        </w:rPr>
        <w:t>3</w:t>
      </w:r>
      <w:r>
        <w:rPr>
          <w:rFonts w:ascii="宋体" w:hAnsi="宋体" w:eastAsia="宋体"/>
          <w:szCs w:val="21"/>
        </w:rPr>
        <w:t>3.1</w:t>
      </w:r>
      <w:r>
        <w:rPr>
          <w:rFonts w:hint="eastAsia" w:ascii="宋体" w:hAnsi="宋体" w:eastAsia="宋体"/>
          <w:szCs w:val="21"/>
        </w:rPr>
        <w:t>对招标文件中描述有歧义或前后不一致的地方（不含</w:t>
      </w:r>
      <w:r>
        <w:rPr>
          <w:rFonts w:ascii="宋体" w:hAnsi="宋体" w:eastAsia="宋体"/>
          <w:szCs w:val="21"/>
        </w:rPr>
        <w:t>招标文件存在歧义、重大缺陷导致评</w:t>
      </w:r>
      <w:r>
        <w:rPr>
          <w:rFonts w:hint="eastAsia" w:ascii="宋体" w:hAnsi="宋体" w:eastAsia="宋体"/>
          <w:szCs w:val="21"/>
        </w:rPr>
        <w:t>审</w:t>
      </w:r>
      <w:r>
        <w:rPr>
          <w:rFonts w:ascii="宋体" w:hAnsi="宋体" w:eastAsia="宋体"/>
          <w:szCs w:val="21"/>
        </w:rPr>
        <w:t>工作无法进行</w:t>
      </w:r>
      <w:r>
        <w:rPr>
          <w:rFonts w:hint="eastAsia" w:ascii="宋体" w:hAnsi="宋体" w:eastAsia="宋体"/>
          <w:szCs w:val="21"/>
        </w:rPr>
        <w:t>的情况），评审委员会有权进行评判，但对同一条款的评判应适用于每个投标人。</w:t>
      </w:r>
      <w:bookmarkEnd w:id="46"/>
    </w:p>
    <w:p w14:paraId="123F18D3">
      <w:pPr>
        <w:spacing w:line="360" w:lineRule="auto"/>
        <w:ind w:firstLine="411" w:firstLineChars="196"/>
        <w:rPr>
          <w:rFonts w:ascii="宋体" w:hAnsi="宋体" w:eastAsia="宋体"/>
          <w:szCs w:val="21"/>
        </w:rPr>
      </w:pPr>
      <w:r>
        <w:rPr>
          <w:rFonts w:hint="eastAsia" w:ascii="宋体" w:hAnsi="宋体" w:eastAsia="宋体"/>
          <w:szCs w:val="21"/>
        </w:rPr>
        <w:t>3</w:t>
      </w:r>
      <w:r>
        <w:rPr>
          <w:rFonts w:ascii="宋体" w:hAnsi="宋体" w:eastAsia="宋体"/>
          <w:szCs w:val="21"/>
        </w:rPr>
        <w:t>3.2评</w:t>
      </w:r>
      <w:r>
        <w:rPr>
          <w:rFonts w:hint="eastAsia" w:ascii="宋体" w:hAnsi="宋体" w:eastAsia="宋体"/>
          <w:szCs w:val="21"/>
        </w:rPr>
        <w:t>审</w:t>
      </w:r>
      <w:r>
        <w:rPr>
          <w:rFonts w:ascii="宋体" w:hAnsi="宋体" w:eastAsia="宋体"/>
          <w:szCs w:val="21"/>
        </w:rPr>
        <w:t>委员会发现招标文件存在歧义、重大缺陷导致评</w:t>
      </w:r>
      <w:r>
        <w:rPr>
          <w:rFonts w:hint="eastAsia" w:ascii="宋体" w:hAnsi="宋体" w:eastAsia="宋体"/>
          <w:szCs w:val="21"/>
        </w:rPr>
        <w:t>审</w:t>
      </w:r>
      <w:r>
        <w:rPr>
          <w:rFonts w:ascii="宋体" w:hAnsi="宋体" w:eastAsia="宋体"/>
          <w:szCs w:val="21"/>
        </w:rPr>
        <w:t>工作无法进行，或者招标文件内容违反国家有关强制性规定的，应当停止评</w:t>
      </w:r>
      <w:r>
        <w:rPr>
          <w:rFonts w:hint="eastAsia" w:ascii="宋体" w:hAnsi="宋体" w:eastAsia="宋体"/>
          <w:szCs w:val="21"/>
        </w:rPr>
        <w:t>审</w:t>
      </w:r>
      <w:r>
        <w:rPr>
          <w:rFonts w:ascii="宋体" w:hAnsi="宋体" w:eastAsia="宋体"/>
          <w:szCs w:val="21"/>
        </w:rPr>
        <w:t>工作，与</w:t>
      </w:r>
      <w:r>
        <w:rPr>
          <w:rFonts w:hint="eastAsia" w:ascii="宋体" w:hAnsi="宋体" w:eastAsia="宋体"/>
          <w:szCs w:val="21"/>
        </w:rPr>
        <w:t>采购代理机构</w:t>
      </w:r>
      <w:r>
        <w:rPr>
          <w:rFonts w:ascii="宋体" w:hAnsi="宋体" w:eastAsia="宋体"/>
          <w:szCs w:val="21"/>
        </w:rPr>
        <w:t>沟通并作书面记录。</w:t>
      </w:r>
      <w:r>
        <w:rPr>
          <w:rFonts w:hint="eastAsia" w:ascii="宋体" w:hAnsi="宋体" w:eastAsia="宋体"/>
          <w:szCs w:val="21"/>
        </w:rPr>
        <w:t>经</w:t>
      </w:r>
      <w:r>
        <w:rPr>
          <w:rFonts w:ascii="宋体" w:hAnsi="宋体" w:eastAsia="宋体"/>
          <w:szCs w:val="21"/>
        </w:rPr>
        <w:t>确认后，</w:t>
      </w:r>
      <w:r>
        <w:rPr>
          <w:rFonts w:hint="eastAsia" w:ascii="宋体" w:hAnsi="宋体" w:eastAsia="宋体"/>
          <w:szCs w:val="21"/>
        </w:rPr>
        <w:t>项目</w:t>
      </w:r>
      <w:r>
        <w:rPr>
          <w:rFonts w:ascii="宋体" w:hAnsi="宋体" w:eastAsia="宋体"/>
          <w:szCs w:val="21"/>
        </w:rPr>
        <w:t>应当修改招标文件，重新组织采购活动。</w:t>
      </w:r>
    </w:p>
    <w:p w14:paraId="3E528709">
      <w:pPr>
        <w:spacing w:line="360" w:lineRule="auto"/>
        <w:ind w:firstLine="411" w:firstLineChars="196"/>
        <w:rPr>
          <w:rFonts w:ascii="宋体" w:hAnsi="宋体" w:eastAsia="宋体"/>
          <w:szCs w:val="21"/>
        </w:rPr>
      </w:pPr>
      <w:r>
        <w:rPr>
          <w:rFonts w:ascii="宋体" w:hAnsi="宋体" w:eastAsia="宋体"/>
          <w:szCs w:val="21"/>
        </w:rPr>
        <w:t>33.3</w:t>
      </w:r>
      <w:r>
        <w:rPr>
          <w:rFonts w:hint="eastAsia" w:ascii="宋体" w:hAnsi="宋体" w:eastAsia="宋体"/>
          <w:szCs w:val="21"/>
        </w:rPr>
        <w:t>对于投标文件中含义不明确、同类问题表述不一致或者有明显文字和计算错误的内容，评审委员会应当以书面形式要求投标人作出必要的澄清、说明或者补正。</w:t>
      </w:r>
    </w:p>
    <w:p w14:paraId="471D6574">
      <w:pPr>
        <w:spacing w:line="360" w:lineRule="auto"/>
        <w:ind w:firstLine="411" w:firstLineChars="196"/>
        <w:rPr>
          <w:rFonts w:ascii="宋体" w:hAnsi="宋体" w:eastAsia="宋体"/>
          <w:szCs w:val="21"/>
        </w:rPr>
      </w:pPr>
      <w:r>
        <w:rPr>
          <w:rFonts w:hint="eastAsia" w:ascii="宋体" w:hAnsi="宋体" w:eastAsia="宋体"/>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709BEA20">
      <w:pPr>
        <w:spacing w:line="360" w:lineRule="auto"/>
        <w:ind w:firstLine="411" w:firstLineChars="196"/>
        <w:rPr>
          <w:rFonts w:ascii="宋体" w:hAnsi="宋体" w:eastAsia="宋体"/>
          <w:szCs w:val="21"/>
        </w:rPr>
      </w:pPr>
      <w:r>
        <w:rPr>
          <w:rFonts w:hint="eastAsia" w:ascii="宋体" w:hAnsi="宋体" w:eastAsia="宋体"/>
          <w:szCs w:val="21"/>
        </w:rPr>
        <w:t>根据本通用条款第34条，凡属于评审委员会在评审中发现的算术错误进行核实的修改不在此列。</w:t>
      </w:r>
    </w:p>
    <w:p w14:paraId="21CDEA7D">
      <w:pPr>
        <w:spacing w:line="360" w:lineRule="auto"/>
        <w:rPr>
          <w:rFonts w:ascii="宋体" w:hAnsi="宋体" w:eastAsia="宋体"/>
          <w:b/>
          <w:bCs/>
          <w:szCs w:val="21"/>
        </w:rPr>
      </w:pPr>
      <w:bookmarkStart w:id="47" w:name="_Toc73521581"/>
      <w:bookmarkStart w:id="48" w:name="_Toc100052400"/>
      <w:bookmarkStart w:id="49" w:name="_Toc73517673"/>
      <w:bookmarkStart w:id="50" w:name="_Toc73518151"/>
      <w:bookmarkStart w:id="51" w:name="_Toc73521669"/>
      <w:r>
        <w:rPr>
          <w:rFonts w:hint="eastAsia" w:ascii="宋体" w:hAnsi="宋体" w:eastAsia="宋体"/>
          <w:b/>
          <w:bCs/>
          <w:szCs w:val="21"/>
        </w:rPr>
        <w:t>34．错误的修正</w:t>
      </w:r>
      <w:bookmarkEnd w:id="47"/>
      <w:bookmarkEnd w:id="48"/>
      <w:bookmarkEnd w:id="49"/>
      <w:bookmarkEnd w:id="50"/>
      <w:bookmarkEnd w:id="51"/>
    </w:p>
    <w:p w14:paraId="4BBC1A25">
      <w:pPr>
        <w:spacing w:line="360" w:lineRule="auto"/>
        <w:ind w:firstLine="411" w:firstLineChars="196"/>
        <w:rPr>
          <w:rFonts w:ascii="宋体" w:hAnsi="宋体" w:eastAsia="宋体"/>
          <w:szCs w:val="21"/>
        </w:rPr>
      </w:pPr>
      <w:r>
        <w:rPr>
          <w:rFonts w:hint="eastAsia" w:ascii="宋体" w:hAnsi="宋体" w:eastAsia="宋体"/>
          <w:szCs w:val="21"/>
        </w:rPr>
        <w:t>投标文件报价出现前后不一致的，除专用条款另有规定外，按照下列规定修正：</w:t>
      </w:r>
    </w:p>
    <w:p w14:paraId="326031F0">
      <w:pPr>
        <w:spacing w:line="360" w:lineRule="auto"/>
        <w:ind w:firstLine="411" w:firstLineChars="196"/>
        <w:rPr>
          <w:rFonts w:ascii="宋体" w:hAnsi="宋体" w:eastAsia="宋体"/>
          <w:szCs w:val="21"/>
        </w:rPr>
      </w:pPr>
      <w:r>
        <w:rPr>
          <w:rFonts w:hint="eastAsia" w:ascii="宋体" w:hAnsi="宋体" w:eastAsia="宋体"/>
          <w:szCs w:val="21"/>
        </w:rPr>
        <w:t>34.1投标文件中开标一览表投标报价内容与投标文件中投标报价相应内容不一致的，以开标一览表为准；</w:t>
      </w:r>
    </w:p>
    <w:p w14:paraId="2B4ED725">
      <w:pPr>
        <w:spacing w:line="360" w:lineRule="auto"/>
        <w:ind w:firstLine="411" w:firstLineChars="196"/>
        <w:rPr>
          <w:rFonts w:ascii="宋体" w:hAnsi="宋体" w:eastAsia="宋体"/>
          <w:szCs w:val="21"/>
        </w:rPr>
      </w:pPr>
      <w:r>
        <w:rPr>
          <w:rFonts w:hint="eastAsia" w:ascii="宋体" w:hAnsi="宋体" w:eastAsia="宋体"/>
          <w:szCs w:val="21"/>
        </w:rPr>
        <w:t>34.2大写金额和小写金额不一致的，以大写金额为准；</w:t>
      </w:r>
    </w:p>
    <w:p w14:paraId="5A3B3352">
      <w:pPr>
        <w:spacing w:line="360" w:lineRule="auto"/>
        <w:ind w:firstLine="411" w:firstLineChars="196"/>
        <w:rPr>
          <w:rFonts w:ascii="宋体" w:hAnsi="宋体" w:eastAsia="宋体"/>
          <w:szCs w:val="21"/>
        </w:rPr>
      </w:pPr>
      <w:r>
        <w:rPr>
          <w:rFonts w:hint="eastAsia" w:ascii="宋体" w:hAnsi="宋体" w:eastAsia="宋体"/>
          <w:szCs w:val="21"/>
        </w:rPr>
        <w:t>34.3单价金额小数点或者百分比有明显错位，以开标一览表的总价为准，并修改单价；</w:t>
      </w:r>
    </w:p>
    <w:p w14:paraId="0936B5DE">
      <w:pPr>
        <w:spacing w:line="360" w:lineRule="auto"/>
        <w:ind w:firstLine="411" w:firstLineChars="196"/>
        <w:rPr>
          <w:rFonts w:ascii="宋体" w:hAnsi="宋体" w:eastAsia="宋体"/>
          <w:szCs w:val="21"/>
        </w:rPr>
      </w:pPr>
      <w:r>
        <w:rPr>
          <w:rFonts w:hint="eastAsia" w:ascii="宋体" w:hAnsi="宋体" w:eastAsia="宋体"/>
          <w:szCs w:val="21"/>
        </w:rPr>
        <w:t>34.4总价金额与按单价汇总金额不一致的，以单价金额计算结果为准。</w:t>
      </w:r>
    </w:p>
    <w:p w14:paraId="6E95E028">
      <w:pPr>
        <w:spacing w:line="360" w:lineRule="auto"/>
        <w:ind w:firstLine="411" w:firstLineChars="196"/>
        <w:rPr>
          <w:rFonts w:ascii="宋体" w:hAnsi="宋体" w:eastAsia="宋体"/>
          <w:szCs w:val="21"/>
        </w:rPr>
      </w:pPr>
      <w:r>
        <w:rPr>
          <w:rFonts w:hint="eastAsia" w:ascii="宋体" w:hAnsi="宋体" w:eastAsia="宋体"/>
          <w:szCs w:val="21"/>
        </w:rPr>
        <w:t>34.5同时出现两种以上不一致的，按照前款规定的顺序修正</w:t>
      </w:r>
      <w:r>
        <w:rPr>
          <w:rFonts w:hint="eastAsia" w:ascii="宋体" w:hAnsi="宋体"/>
          <w:snapToGrid w:val="0"/>
          <w:kern w:val="0"/>
        </w:rPr>
        <w:t>（次序排先者优先）</w:t>
      </w:r>
      <w:r>
        <w:rPr>
          <w:rFonts w:hint="eastAsia" w:ascii="宋体" w:hAnsi="宋体" w:eastAsia="宋体"/>
          <w:szCs w:val="21"/>
        </w:rPr>
        <w:t>。修正后的报价按照本通用条款33条的规定，经投标人确认后产生约束力，投标人不确认的，其投标无效。</w:t>
      </w:r>
    </w:p>
    <w:p w14:paraId="5C730722">
      <w:pPr>
        <w:spacing w:line="360" w:lineRule="auto"/>
        <w:rPr>
          <w:rFonts w:ascii="宋体" w:hAnsi="宋体" w:eastAsia="宋体"/>
          <w:b/>
          <w:bCs/>
          <w:szCs w:val="21"/>
        </w:rPr>
      </w:pPr>
      <w:r>
        <w:rPr>
          <w:rFonts w:hint="eastAsia" w:ascii="宋体" w:hAnsi="宋体" w:eastAsia="宋体"/>
          <w:b/>
          <w:bCs/>
          <w:szCs w:val="21"/>
        </w:rPr>
        <w:t>35．投标文件的比较与评价</w:t>
      </w:r>
    </w:p>
    <w:p w14:paraId="4763D0C3">
      <w:pPr>
        <w:spacing w:line="360" w:lineRule="auto"/>
        <w:ind w:firstLine="411" w:firstLineChars="196"/>
        <w:rPr>
          <w:rFonts w:ascii="宋体" w:hAnsi="宋体" w:eastAsia="宋体"/>
          <w:szCs w:val="21"/>
        </w:rPr>
      </w:pPr>
      <w:r>
        <w:rPr>
          <w:rFonts w:hint="eastAsia" w:ascii="宋体" w:hAnsi="宋体" w:eastAsia="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13097ADC">
      <w:pPr>
        <w:spacing w:line="360" w:lineRule="auto"/>
        <w:ind w:firstLine="411" w:firstLineChars="196"/>
        <w:rPr>
          <w:rFonts w:ascii="宋体" w:hAnsi="宋体" w:eastAsia="宋体"/>
          <w:szCs w:val="21"/>
        </w:rPr>
      </w:pPr>
      <w:r>
        <w:rPr>
          <w:rFonts w:hint="eastAsia" w:ascii="宋体" w:hAnsi="宋体" w:eastAsia="宋体"/>
          <w:szCs w:val="21"/>
        </w:rPr>
        <w:t>评审委员会成员对需要共同认定的事项存在争议的，应当按照少数服从多数的原则作出结论。持不同意见的评审委员会成员应当书面作出说明，否则视为无异议。</w:t>
      </w:r>
    </w:p>
    <w:p w14:paraId="6FF9D955">
      <w:pPr>
        <w:spacing w:line="360" w:lineRule="auto"/>
        <w:rPr>
          <w:rFonts w:ascii="宋体" w:hAnsi="宋体" w:eastAsia="宋体"/>
          <w:b/>
          <w:bCs/>
          <w:szCs w:val="21"/>
        </w:rPr>
      </w:pPr>
      <w:r>
        <w:rPr>
          <w:rFonts w:hint="eastAsia" w:ascii="宋体" w:hAnsi="宋体" w:eastAsia="宋体"/>
          <w:b/>
          <w:bCs/>
          <w:szCs w:val="21"/>
        </w:rPr>
        <w:t>36. 实地考察或资料查验</w:t>
      </w:r>
    </w:p>
    <w:p w14:paraId="73AE8959">
      <w:pPr>
        <w:spacing w:line="360" w:lineRule="auto"/>
        <w:ind w:firstLine="411" w:firstLineChars="196"/>
        <w:rPr>
          <w:rFonts w:ascii="宋体" w:hAnsi="宋体" w:eastAsia="宋体"/>
          <w:szCs w:val="21"/>
        </w:rPr>
      </w:pPr>
      <w:r>
        <w:rPr>
          <w:rFonts w:hint="eastAsia" w:ascii="宋体" w:hAnsi="宋体" w:eastAsia="宋体"/>
          <w:szCs w:val="21"/>
        </w:rPr>
        <w:t>36.1在评审过程中，评审委员会有权决定是否对本项目投标人进行实地考察或资料查验（原件）。投标人应随时做好接受实地考察或资料查验的准备。</w:t>
      </w:r>
    </w:p>
    <w:p w14:paraId="5FE592B7">
      <w:pPr>
        <w:spacing w:line="360" w:lineRule="auto"/>
        <w:rPr>
          <w:rFonts w:ascii="宋体" w:hAnsi="宋体" w:eastAsia="宋体"/>
          <w:b/>
          <w:bCs/>
          <w:szCs w:val="21"/>
        </w:rPr>
      </w:pPr>
      <w:r>
        <w:rPr>
          <w:rFonts w:hint="eastAsia" w:ascii="宋体" w:hAnsi="宋体" w:eastAsia="宋体"/>
          <w:b/>
          <w:bCs/>
          <w:szCs w:val="21"/>
        </w:rPr>
        <w:t>37．评审方法</w:t>
      </w:r>
    </w:p>
    <w:p w14:paraId="46EF7487">
      <w:pPr>
        <w:spacing w:line="360" w:lineRule="auto"/>
        <w:ind w:firstLine="413" w:firstLineChars="196"/>
        <w:rPr>
          <w:rFonts w:ascii="宋体" w:hAnsi="宋体" w:eastAsia="宋体"/>
          <w:b/>
          <w:bCs/>
          <w:szCs w:val="21"/>
        </w:rPr>
      </w:pPr>
      <w:r>
        <w:rPr>
          <w:rFonts w:hint="eastAsia" w:ascii="宋体" w:hAnsi="宋体" w:eastAsia="宋体"/>
          <w:b/>
          <w:bCs/>
          <w:szCs w:val="21"/>
        </w:rPr>
        <w:t>37.1.1最低价法</w:t>
      </w:r>
    </w:p>
    <w:p w14:paraId="64E31202">
      <w:pPr>
        <w:spacing w:line="360" w:lineRule="auto"/>
        <w:ind w:firstLine="411" w:firstLineChars="196"/>
        <w:rPr>
          <w:rFonts w:ascii="宋体" w:hAnsi="宋体" w:eastAsia="宋体"/>
          <w:szCs w:val="21"/>
        </w:rPr>
      </w:pPr>
      <w:bookmarkStart w:id="52" w:name="_Hlk72438142"/>
      <w:r>
        <w:rPr>
          <w:rFonts w:ascii="宋体" w:hAnsi="宋体" w:eastAsia="宋体"/>
          <w:szCs w:val="21"/>
        </w:rPr>
        <w:t>最低价法，是指</w:t>
      </w:r>
      <w:r>
        <w:rPr>
          <w:rFonts w:hint="eastAsia" w:ascii="宋体" w:hAnsi="宋体" w:eastAsia="宋体"/>
          <w:szCs w:val="21"/>
        </w:rPr>
        <w:t>完全</w:t>
      </w:r>
      <w:r>
        <w:rPr>
          <w:rFonts w:ascii="宋体" w:hAnsi="宋体" w:eastAsia="宋体"/>
          <w:szCs w:val="21"/>
        </w:rPr>
        <w:t>满足招标文件实质性要求，</w:t>
      </w:r>
      <w:r>
        <w:rPr>
          <w:rFonts w:hint="eastAsia" w:ascii="宋体" w:hAnsi="宋体" w:eastAsia="宋体"/>
          <w:szCs w:val="21"/>
        </w:rPr>
        <w:t>按照报价由低到高的顺序，依据招标文件中规定的数量或者比例推荐候选中标供应商。</w:t>
      </w:r>
    </w:p>
    <w:p w14:paraId="1A638E86">
      <w:pPr>
        <w:spacing w:line="360" w:lineRule="auto"/>
        <w:ind w:firstLine="413" w:firstLineChars="196"/>
        <w:rPr>
          <w:rFonts w:ascii="宋体" w:hAnsi="宋体" w:eastAsia="宋体"/>
          <w:b/>
          <w:bCs/>
          <w:szCs w:val="21"/>
        </w:rPr>
      </w:pPr>
      <w:r>
        <w:rPr>
          <w:rFonts w:hint="eastAsia" w:ascii="宋体" w:hAnsi="宋体" w:eastAsia="宋体"/>
          <w:b/>
          <w:bCs/>
          <w:szCs w:val="21"/>
        </w:rPr>
        <w:t>37.1.2综合评分法</w:t>
      </w:r>
    </w:p>
    <w:p w14:paraId="4AD313EB">
      <w:pPr>
        <w:spacing w:line="360" w:lineRule="auto"/>
        <w:ind w:firstLine="411" w:firstLineChars="196"/>
        <w:rPr>
          <w:rFonts w:ascii="宋体" w:hAnsi="宋体" w:eastAsia="宋体"/>
          <w:szCs w:val="21"/>
        </w:rPr>
      </w:pPr>
      <w:r>
        <w:rPr>
          <w:rFonts w:ascii="宋体" w:hAnsi="宋体" w:eastAsia="宋体"/>
          <w:szCs w:val="21"/>
        </w:rPr>
        <w:t>综合评分法，是指</w:t>
      </w:r>
      <w:r>
        <w:rPr>
          <w:rFonts w:hint="eastAsia" w:ascii="宋体" w:hAnsi="宋体" w:eastAsia="宋体"/>
          <w:szCs w:val="21"/>
        </w:rPr>
        <w:t>在</w:t>
      </w:r>
      <w:r>
        <w:rPr>
          <w:rFonts w:ascii="宋体" w:hAnsi="宋体" w:eastAsia="宋体"/>
          <w:szCs w:val="21"/>
        </w:rPr>
        <w:t>满足招标文件全部实质性要求</w:t>
      </w:r>
      <w:r>
        <w:rPr>
          <w:rFonts w:hint="eastAsia" w:ascii="宋体" w:hAnsi="宋体" w:eastAsia="宋体"/>
          <w:szCs w:val="21"/>
        </w:rPr>
        <w:t>的前提下</w:t>
      </w:r>
      <w:r>
        <w:rPr>
          <w:rFonts w:ascii="宋体" w:hAnsi="宋体" w:eastAsia="宋体"/>
          <w:szCs w:val="21"/>
        </w:rPr>
        <w:t>，</w:t>
      </w:r>
      <w:r>
        <w:rPr>
          <w:rFonts w:hint="eastAsia" w:ascii="宋体" w:hAnsi="宋体" w:eastAsia="宋体"/>
          <w:szCs w:val="21"/>
        </w:rPr>
        <w:t>按照招标文件中规定的各项因素进行综合评审，评审总得分排名前列的投标人，作为推荐的候选中标供应商。</w:t>
      </w:r>
      <w:bookmarkEnd w:id="52"/>
    </w:p>
    <w:p w14:paraId="5DA635E1">
      <w:pPr>
        <w:spacing w:line="360" w:lineRule="auto"/>
        <w:ind w:firstLine="413" w:firstLineChars="196"/>
        <w:rPr>
          <w:rFonts w:ascii="宋体" w:hAnsi="宋体" w:eastAsia="宋体"/>
          <w:b/>
          <w:bCs/>
          <w:szCs w:val="21"/>
        </w:rPr>
      </w:pPr>
      <w:r>
        <w:rPr>
          <w:rFonts w:hint="eastAsia" w:ascii="宋体" w:hAnsi="宋体" w:eastAsia="宋体"/>
          <w:b/>
          <w:bCs/>
          <w:szCs w:val="21"/>
        </w:rPr>
        <w:t>37.2 本项目采用的评审方法见本项目招标文件第一册“专用条款”的相关内容。</w:t>
      </w:r>
    </w:p>
    <w:p w14:paraId="24F7B289">
      <w:pPr>
        <w:spacing w:line="360" w:lineRule="auto"/>
        <w:ind w:firstLine="413" w:firstLineChars="196"/>
        <w:rPr>
          <w:rFonts w:ascii="宋体" w:hAnsi="宋体" w:eastAsia="宋体"/>
          <w:b/>
          <w:bCs/>
          <w:szCs w:val="21"/>
        </w:rPr>
      </w:pPr>
      <w:r>
        <w:rPr>
          <w:rFonts w:hint="eastAsia" w:ascii="宋体" w:hAnsi="宋体" w:eastAsia="宋体"/>
          <w:b/>
          <w:bCs/>
          <w:szCs w:val="21"/>
        </w:rPr>
        <w:t>37.3重新评审的情形</w:t>
      </w:r>
    </w:p>
    <w:p w14:paraId="375A9AA4">
      <w:pPr>
        <w:spacing w:line="360" w:lineRule="auto"/>
        <w:ind w:firstLine="411" w:firstLineChars="196"/>
        <w:rPr>
          <w:rFonts w:ascii="宋体" w:hAnsi="宋体" w:eastAsia="宋体"/>
          <w:b/>
          <w:bCs/>
          <w:szCs w:val="21"/>
        </w:rPr>
      </w:pPr>
      <w:r>
        <w:rPr>
          <w:rFonts w:hint="eastAsia" w:ascii="宋体" w:hAnsi="宋体" w:eastAsia="宋体" w:cs="宋体"/>
          <w:szCs w:val="21"/>
        </w:rPr>
        <w:t>评审结果汇总完成后，除下列情形外，任何人不得修改评审结果：</w:t>
      </w:r>
    </w:p>
    <w:p w14:paraId="7F0DF4F3">
      <w:pPr>
        <w:spacing w:line="360" w:lineRule="auto"/>
        <w:ind w:firstLine="411" w:firstLineChars="196"/>
        <w:rPr>
          <w:rFonts w:ascii="宋体" w:hAnsi="宋体" w:eastAsia="宋体" w:cs="宋体"/>
          <w:szCs w:val="21"/>
        </w:rPr>
      </w:pPr>
      <w:r>
        <w:rPr>
          <w:rFonts w:hint="eastAsia" w:ascii="宋体" w:hAnsi="宋体" w:eastAsia="宋体" w:cs="宋体"/>
          <w:szCs w:val="21"/>
        </w:rPr>
        <w:t>37.3.1分值汇总计算错误的；</w:t>
      </w:r>
    </w:p>
    <w:p w14:paraId="703D0E24">
      <w:pPr>
        <w:spacing w:line="360" w:lineRule="auto"/>
        <w:ind w:firstLine="411" w:firstLineChars="196"/>
        <w:rPr>
          <w:rFonts w:ascii="宋体" w:hAnsi="宋体" w:eastAsia="宋体" w:cs="宋体"/>
          <w:szCs w:val="21"/>
        </w:rPr>
      </w:pPr>
      <w:r>
        <w:rPr>
          <w:rFonts w:hint="eastAsia" w:ascii="宋体" w:hAnsi="宋体" w:eastAsia="宋体" w:cs="宋体"/>
          <w:szCs w:val="21"/>
        </w:rPr>
        <w:t>37.3.2分项评分超出评分标准范围的；</w:t>
      </w:r>
    </w:p>
    <w:p w14:paraId="7AA0C139">
      <w:pPr>
        <w:spacing w:line="360" w:lineRule="auto"/>
        <w:ind w:firstLine="411" w:firstLineChars="196"/>
        <w:rPr>
          <w:rFonts w:ascii="宋体" w:hAnsi="宋体" w:eastAsia="宋体" w:cs="宋体"/>
          <w:szCs w:val="21"/>
        </w:rPr>
      </w:pPr>
      <w:r>
        <w:rPr>
          <w:rFonts w:hint="eastAsia" w:ascii="宋体" w:hAnsi="宋体" w:eastAsia="宋体" w:cs="宋体"/>
          <w:szCs w:val="21"/>
        </w:rPr>
        <w:t>37.3.3评审委员会成员对客观评审因素评分不一致的；</w:t>
      </w:r>
    </w:p>
    <w:p w14:paraId="0E8BB261">
      <w:pPr>
        <w:spacing w:line="360" w:lineRule="auto"/>
        <w:ind w:firstLine="411" w:firstLineChars="196"/>
        <w:rPr>
          <w:rFonts w:ascii="宋体" w:hAnsi="宋体" w:eastAsia="宋体" w:cs="宋体"/>
          <w:szCs w:val="21"/>
        </w:rPr>
      </w:pPr>
      <w:r>
        <w:rPr>
          <w:rFonts w:hint="eastAsia" w:ascii="宋体" w:hAnsi="宋体" w:eastAsia="宋体" w:cs="宋体"/>
          <w:szCs w:val="21"/>
        </w:rPr>
        <w:t>37.3.4经评审委员会认定评分畸高、畸低的。</w:t>
      </w:r>
    </w:p>
    <w:p w14:paraId="37F51364">
      <w:pPr>
        <w:spacing w:line="360" w:lineRule="auto"/>
        <w:ind w:firstLine="411" w:firstLineChars="196"/>
        <w:rPr>
          <w:rFonts w:ascii="宋体" w:hAnsi="宋体" w:eastAsia="宋体" w:cs="宋体"/>
          <w:szCs w:val="21"/>
        </w:rPr>
      </w:pPr>
      <w:r>
        <w:rPr>
          <w:rFonts w:hint="eastAsia" w:ascii="宋体" w:hAnsi="宋体" w:eastAsia="宋体" w:cs="宋体"/>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7738321E">
      <w:pPr>
        <w:spacing w:line="360" w:lineRule="auto"/>
        <w:ind w:firstLine="411" w:firstLineChars="196"/>
        <w:rPr>
          <w:rFonts w:ascii="宋体" w:hAnsi="宋体" w:eastAsia="宋体" w:cs="宋体"/>
          <w:szCs w:val="21"/>
        </w:rPr>
      </w:pPr>
      <w:r>
        <w:rPr>
          <w:rFonts w:hint="eastAsia" w:ascii="宋体" w:hAnsi="宋体" w:eastAsia="宋体" w:cs="宋体"/>
          <w:szCs w:val="21"/>
        </w:rPr>
        <w:t>投标人对本条第一款情形提出质疑的，采购人或者采购代理机构可以组织原评审委员会进行重新评审，重新评审改变评审结果的，应当书面报告本级财政部门。</w:t>
      </w:r>
    </w:p>
    <w:p w14:paraId="12FB34DB">
      <w:pPr>
        <w:spacing w:line="360" w:lineRule="auto"/>
        <w:ind w:firstLine="413" w:firstLineChars="196"/>
        <w:rPr>
          <w:rFonts w:ascii="宋体" w:hAnsi="宋体" w:eastAsia="宋体"/>
          <w:b/>
          <w:bCs/>
          <w:szCs w:val="21"/>
        </w:rPr>
      </w:pPr>
      <w:r>
        <w:rPr>
          <w:rFonts w:hint="eastAsia" w:ascii="宋体" w:hAnsi="宋体" w:eastAsia="宋体"/>
          <w:b/>
          <w:bCs/>
          <w:szCs w:val="21"/>
        </w:rPr>
        <w:t xml:space="preserve"> 37.4重新组建评审委员会的情形</w:t>
      </w:r>
    </w:p>
    <w:p w14:paraId="78EC7CAE">
      <w:pPr>
        <w:spacing w:line="360" w:lineRule="auto"/>
        <w:ind w:firstLine="411" w:firstLineChars="196"/>
        <w:rPr>
          <w:rFonts w:ascii="宋体" w:hAnsi="宋体" w:eastAsia="宋体" w:cs="宋体"/>
          <w:szCs w:val="21"/>
        </w:rPr>
      </w:pPr>
      <w:r>
        <w:rPr>
          <w:rFonts w:hint="eastAsia" w:ascii="宋体" w:hAnsi="宋体" w:eastAsia="宋体" w:cs="宋体"/>
          <w:szCs w:val="21"/>
        </w:rPr>
        <w:t>评审委员会或者其成员存在下列情形导致评审结果无效的，重新组建评审委员会进行评标，并书面报告本级财政部门：</w:t>
      </w:r>
    </w:p>
    <w:p w14:paraId="57C6598F">
      <w:pPr>
        <w:spacing w:line="360" w:lineRule="auto"/>
        <w:ind w:firstLine="411" w:firstLineChars="196"/>
        <w:rPr>
          <w:rFonts w:ascii="宋体" w:hAnsi="宋体" w:eastAsia="宋体" w:cs="宋体"/>
          <w:szCs w:val="21"/>
        </w:rPr>
      </w:pPr>
      <w:r>
        <w:rPr>
          <w:rFonts w:hint="eastAsia" w:ascii="宋体" w:hAnsi="宋体" w:eastAsia="宋体" w:cs="宋体"/>
          <w:szCs w:val="21"/>
        </w:rPr>
        <w:t>37.4.1评审委员会组成不符合《政府采购货物和服务招标投标管理办法》规定的；</w:t>
      </w:r>
    </w:p>
    <w:p w14:paraId="0870792D">
      <w:pPr>
        <w:spacing w:line="360" w:lineRule="auto"/>
        <w:ind w:firstLine="411" w:firstLineChars="196"/>
        <w:rPr>
          <w:rFonts w:ascii="宋体" w:hAnsi="宋体" w:eastAsia="宋体" w:cs="宋体"/>
          <w:szCs w:val="21"/>
        </w:rPr>
      </w:pPr>
      <w:r>
        <w:rPr>
          <w:rFonts w:hint="eastAsia" w:ascii="宋体" w:hAnsi="宋体" w:eastAsia="宋体" w:cs="宋体"/>
          <w:szCs w:val="21"/>
        </w:rPr>
        <w:t>37.4.2有《政府采购货物和服务招标投标管理办法》第六十二条第一至五项情形的；</w:t>
      </w:r>
    </w:p>
    <w:p w14:paraId="3ADC4434">
      <w:pPr>
        <w:spacing w:line="360" w:lineRule="auto"/>
        <w:ind w:firstLine="411" w:firstLineChars="196"/>
        <w:rPr>
          <w:rFonts w:ascii="宋体" w:hAnsi="宋体" w:eastAsia="宋体" w:cs="宋体"/>
          <w:szCs w:val="21"/>
        </w:rPr>
      </w:pPr>
      <w:r>
        <w:rPr>
          <w:rFonts w:hint="eastAsia" w:ascii="宋体" w:hAnsi="宋体" w:eastAsia="宋体" w:cs="宋体"/>
          <w:szCs w:val="21"/>
        </w:rPr>
        <w:t>37.4.3评审委员会及其成员独立评标受到非法干预的；</w:t>
      </w:r>
    </w:p>
    <w:p w14:paraId="512C6D20">
      <w:pPr>
        <w:spacing w:line="360" w:lineRule="auto"/>
        <w:ind w:firstLine="411" w:firstLineChars="196"/>
        <w:rPr>
          <w:rFonts w:ascii="宋体" w:hAnsi="宋体" w:eastAsia="宋体" w:cs="宋体"/>
          <w:szCs w:val="21"/>
        </w:rPr>
      </w:pPr>
      <w:r>
        <w:rPr>
          <w:rFonts w:hint="eastAsia" w:ascii="宋体" w:hAnsi="宋体" w:eastAsia="宋体" w:cs="宋体"/>
          <w:szCs w:val="21"/>
        </w:rPr>
        <w:t>37.4.4有政府采购法实施条例第七十五条规定的违法行为的。</w:t>
      </w:r>
    </w:p>
    <w:p w14:paraId="036D448D">
      <w:pPr>
        <w:spacing w:line="360" w:lineRule="auto"/>
        <w:ind w:firstLine="411" w:firstLineChars="196"/>
        <w:rPr>
          <w:rFonts w:ascii="宋体" w:hAnsi="宋体" w:eastAsia="宋体" w:cs="宋体"/>
          <w:szCs w:val="21"/>
        </w:rPr>
      </w:pPr>
      <w:r>
        <w:rPr>
          <w:rFonts w:hint="eastAsia" w:ascii="宋体" w:hAnsi="宋体" w:eastAsia="宋体" w:cs="宋体"/>
          <w:szCs w:val="21"/>
        </w:rPr>
        <w:t>有违法违规行为的原评审委员会成员不得参加重新组建的评审委员会。</w:t>
      </w:r>
    </w:p>
    <w:p w14:paraId="6CD24FD2">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定标及公示</w:t>
      </w:r>
    </w:p>
    <w:p w14:paraId="59A81962">
      <w:pPr>
        <w:spacing w:line="360" w:lineRule="auto"/>
        <w:rPr>
          <w:rFonts w:ascii="宋体" w:hAnsi="宋体" w:eastAsia="宋体"/>
          <w:b/>
          <w:bCs/>
          <w:szCs w:val="21"/>
        </w:rPr>
      </w:pPr>
      <w:r>
        <w:rPr>
          <w:rFonts w:hint="eastAsia" w:ascii="宋体" w:hAnsi="宋体" w:eastAsia="宋体"/>
          <w:b/>
          <w:bCs/>
          <w:szCs w:val="21"/>
        </w:rPr>
        <w:t>38．定标方法</w:t>
      </w:r>
    </w:p>
    <w:p w14:paraId="51AF983C">
      <w:pPr>
        <w:spacing w:line="360" w:lineRule="auto"/>
        <w:ind w:firstLine="411" w:firstLineChars="196"/>
        <w:rPr>
          <w:rFonts w:ascii="宋体" w:hAnsi="宋体" w:eastAsia="宋体"/>
          <w:szCs w:val="21"/>
        </w:rPr>
      </w:pPr>
      <w:bookmarkStart w:id="53" w:name="_Hlk73782795"/>
      <w:r>
        <w:rPr>
          <w:rFonts w:hint="eastAsia" w:ascii="宋体" w:hAnsi="宋体" w:eastAsia="宋体"/>
          <w:szCs w:val="21"/>
        </w:rPr>
        <w:t>38.1非评定分离项目定标方法</w:t>
      </w:r>
    </w:p>
    <w:p w14:paraId="68C5E2D5">
      <w:pPr>
        <w:spacing w:line="360" w:lineRule="auto"/>
        <w:ind w:firstLine="411" w:firstLineChars="196"/>
        <w:rPr>
          <w:rFonts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1.1评审委员会依据本项目招标文件所约定的评审方法进行评审和比较，向采购代理机构提交书面评审报告，并根据评审方法比较评价结果从优到劣进行排序，确定候选中标供应商。</w:t>
      </w:r>
    </w:p>
    <w:p w14:paraId="6E1CC9B2">
      <w:pPr>
        <w:spacing w:line="360" w:lineRule="auto"/>
        <w:ind w:firstLine="411" w:firstLineChars="196"/>
        <w:rPr>
          <w:rFonts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1.2</w:t>
      </w:r>
      <w:r>
        <w:rPr>
          <w:rFonts w:ascii="宋体" w:hAnsi="宋体" w:eastAsia="宋体"/>
          <w:szCs w:val="21"/>
        </w:rPr>
        <w:t>采用最低价法的，评</w:t>
      </w:r>
      <w:r>
        <w:rPr>
          <w:rFonts w:hint="eastAsia" w:ascii="宋体" w:hAnsi="宋体" w:eastAsia="宋体"/>
          <w:szCs w:val="21"/>
        </w:rPr>
        <w:t>审</w:t>
      </w:r>
      <w:r>
        <w:rPr>
          <w:rFonts w:ascii="宋体" w:hAnsi="宋体" w:eastAsia="宋体"/>
          <w:szCs w:val="21"/>
        </w:rPr>
        <w:t>结果按投标报价由低到高顺序排列。投标报价相同的并列。投标文件满足招标文件全部实质性要求且投标报价最低的</w:t>
      </w:r>
      <w:r>
        <w:rPr>
          <w:rFonts w:hint="eastAsia" w:ascii="宋体" w:hAnsi="宋体" w:eastAsia="宋体"/>
          <w:szCs w:val="21"/>
        </w:rPr>
        <w:t>投标人为</w:t>
      </w:r>
      <w:bookmarkStart w:id="54" w:name="_Hlk73821177"/>
      <w:r>
        <w:rPr>
          <w:rFonts w:hint="eastAsia" w:ascii="宋体" w:hAnsi="宋体" w:eastAsia="宋体"/>
          <w:szCs w:val="21"/>
        </w:rPr>
        <w:t>中标供应商</w:t>
      </w:r>
      <w:r>
        <w:rPr>
          <w:rFonts w:ascii="宋体" w:hAnsi="宋体" w:eastAsia="宋体"/>
          <w:szCs w:val="21"/>
        </w:rPr>
        <w:t>（</w:t>
      </w:r>
      <w:r>
        <w:rPr>
          <w:rFonts w:hint="eastAsia" w:ascii="宋体" w:hAnsi="宋体" w:eastAsia="宋体"/>
          <w:szCs w:val="21"/>
        </w:rPr>
        <w:t>排名</w:t>
      </w:r>
      <w:r>
        <w:rPr>
          <w:rFonts w:ascii="宋体" w:hAnsi="宋体" w:eastAsia="宋体"/>
          <w:szCs w:val="21"/>
        </w:rPr>
        <w:t>第二</w:t>
      </w:r>
      <w:r>
        <w:rPr>
          <w:rFonts w:hint="eastAsia" w:ascii="宋体" w:hAnsi="宋体" w:eastAsia="宋体"/>
          <w:szCs w:val="21"/>
        </w:rPr>
        <w:t>的投标人为第一替补中标候选人、排名</w:t>
      </w:r>
      <w:r>
        <w:rPr>
          <w:rFonts w:ascii="宋体" w:hAnsi="宋体" w:eastAsia="宋体"/>
          <w:szCs w:val="21"/>
        </w:rPr>
        <w:t>第</w:t>
      </w:r>
      <w:r>
        <w:rPr>
          <w:rFonts w:hint="eastAsia" w:ascii="宋体" w:hAnsi="宋体" w:eastAsia="宋体"/>
          <w:szCs w:val="21"/>
        </w:rPr>
        <w:t>三的投标人为第二替补中标候选人</w:t>
      </w:r>
      <w:bookmarkEnd w:id="54"/>
      <w:r>
        <w:rPr>
          <w:rFonts w:ascii="宋体" w:hAnsi="宋体" w:eastAsia="宋体"/>
          <w:szCs w:val="21"/>
        </w:rPr>
        <w:t>）。</w:t>
      </w:r>
    </w:p>
    <w:p w14:paraId="49925254">
      <w:pPr>
        <w:spacing w:line="360" w:lineRule="auto"/>
        <w:ind w:firstLine="411" w:firstLineChars="196"/>
        <w:rPr>
          <w:rFonts w:hint="eastAsia" w:ascii="宋体" w:hAnsi="宋体" w:eastAsia="宋体"/>
          <w:szCs w:val="21"/>
        </w:rPr>
      </w:pPr>
      <w:r>
        <w:rPr>
          <w:rFonts w:hint="eastAsia" w:ascii="宋体" w:hAnsi="宋体" w:eastAsia="宋体"/>
          <w:szCs w:val="21"/>
        </w:rPr>
        <w:t>38</w:t>
      </w:r>
      <w:r>
        <w:rPr>
          <w:rFonts w:ascii="宋体" w:hAnsi="宋体" w:eastAsia="宋体"/>
          <w:szCs w:val="21"/>
        </w:rPr>
        <w:t>.</w:t>
      </w:r>
      <w:r>
        <w:rPr>
          <w:rFonts w:hint="eastAsia" w:ascii="宋体" w:hAnsi="宋体" w:eastAsia="宋体"/>
          <w:szCs w:val="21"/>
        </w:rPr>
        <w:t>1.3</w:t>
      </w:r>
      <w:r>
        <w:rPr>
          <w:rFonts w:ascii="宋体" w:hAnsi="宋体" w:eastAsia="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宋体" w:hAnsi="宋体" w:eastAsia="宋体"/>
          <w:szCs w:val="21"/>
        </w:rPr>
        <w:t>为中标供应商</w:t>
      </w:r>
      <w:r>
        <w:rPr>
          <w:rFonts w:ascii="宋体" w:hAnsi="宋体" w:eastAsia="宋体"/>
          <w:szCs w:val="21"/>
        </w:rPr>
        <w:t>（</w:t>
      </w:r>
      <w:r>
        <w:rPr>
          <w:rFonts w:hint="eastAsia" w:ascii="宋体" w:hAnsi="宋体" w:eastAsia="宋体"/>
          <w:szCs w:val="21"/>
        </w:rPr>
        <w:t>中标候选人如不止一名，则推选排名</w:t>
      </w:r>
      <w:r>
        <w:rPr>
          <w:rFonts w:ascii="宋体" w:hAnsi="宋体" w:eastAsia="宋体"/>
          <w:szCs w:val="21"/>
        </w:rPr>
        <w:t>第二</w:t>
      </w:r>
      <w:r>
        <w:rPr>
          <w:rFonts w:hint="eastAsia" w:ascii="宋体" w:hAnsi="宋体" w:eastAsia="宋体"/>
          <w:szCs w:val="21"/>
        </w:rPr>
        <w:t>的投标人为第一替补中标候选人、排名</w:t>
      </w:r>
      <w:r>
        <w:rPr>
          <w:rFonts w:ascii="宋体" w:hAnsi="宋体" w:eastAsia="宋体"/>
          <w:szCs w:val="21"/>
        </w:rPr>
        <w:t>第</w:t>
      </w:r>
      <w:r>
        <w:rPr>
          <w:rFonts w:hint="eastAsia" w:ascii="宋体" w:hAnsi="宋体" w:eastAsia="宋体"/>
          <w:szCs w:val="21"/>
        </w:rPr>
        <w:t>三的投标人为第二替补中标候选人</w:t>
      </w:r>
      <w:r>
        <w:rPr>
          <w:rFonts w:ascii="宋体" w:hAnsi="宋体" w:eastAsia="宋体"/>
          <w:szCs w:val="21"/>
        </w:rPr>
        <w:t>）。</w:t>
      </w:r>
      <w:r>
        <w:rPr>
          <w:rFonts w:hint="eastAsia" w:ascii="宋体" w:hAnsi="宋体" w:eastAsia="宋体"/>
          <w:szCs w:val="21"/>
        </w:rPr>
        <w:t>出现</w:t>
      </w:r>
      <w:r>
        <w:rPr>
          <w:rFonts w:ascii="宋体" w:hAnsi="宋体" w:eastAsia="宋体"/>
          <w:szCs w:val="21"/>
        </w:rPr>
        <w:t>得分且投标报价相同的并列</w:t>
      </w:r>
      <w:r>
        <w:rPr>
          <w:rFonts w:hint="eastAsia" w:ascii="宋体" w:hAnsi="宋体" w:eastAsia="宋体"/>
          <w:szCs w:val="21"/>
        </w:rPr>
        <w:t>情况时，采取随机抽取的方式确定，具体操作办法及流程由评审委员会确定（因落实政府采购政策进行价格调整的，以调整后的价格计算投标报价）。</w:t>
      </w:r>
    </w:p>
    <w:p w14:paraId="2EE8357F">
      <w:pPr>
        <w:spacing w:line="360" w:lineRule="auto"/>
        <w:ind w:firstLine="411" w:firstLineChars="196"/>
        <w:rPr>
          <w:rFonts w:ascii="宋体" w:hAnsi="宋体" w:eastAsia="宋体"/>
          <w:szCs w:val="21"/>
        </w:rPr>
      </w:pPr>
      <w:r>
        <w:rPr>
          <w:rFonts w:hint="eastAsia" w:ascii="宋体" w:hAnsi="宋体" w:eastAsia="宋体"/>
          <w:szCs w:val="21"/>
        </w:rPr>
        <w:t>38.2评定分离项目定标方法</w:t>
      </w:r>
    </w:p>
    <w:p w14:paraId="49AA68D1">
      <w:pPr>
        <w:spacing w:line="360" w:lineRule="auto"/>
        <w:ind w:firstLine="411" w:firstLineChars="196"/>
        <w:rPr>
          <w:rFonts w:ascii="宋体" w:hAnsi="宋体" w:eastAsia="宋体"/>
          <w:szCs w:val="21"/>
        </w:rPr>
      </w:pPr>
      <w:r>
        <w:rPr>
          <w:rFonts w:hint="eastAsia" w:ascii="宋体" w:hAnsi="宋体" w:eastAsia="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76DBC8CC">
      <w:pPr>
        <w:spacing w:line="360" w:lineRule="auto"/>
        <w:ind w:firstLine="411" w:firstLineChars="196"/>
        <w:rPr>
          <w:rFonts w:ascii="宋体" w:hAnsi="宋体" w:eastAsia="宋体"/>
          <w:szCs w:val="21"/>
        </w:rPr>
      </w:pPr>
      <w:r>
        <w:rPr>
          <w:rFonts w:ascii="宋体" w:hAnsi="宋体" w:eastAsia="宋体"/>
          <w:szCs w:val="21"/>
        </w:rPr>
        <w:t xml:space="preserve">38.2.2 </w:t>
      </w:r>
      <w:bookmarkStart w:id="55" w:name="_Hlk71469733"/>
      <w:r>
        <w:rPr>
          <w:rFonts w:ascii="宋体" w:hAnsi="宋体" w:eastAsia="宋体"/>
          <w:szCs w:val="21"/>
        </w:rPr>
        <w:t>适用评定分离的政府采购项目，采用综合评分法评</w:t>
      </w:r>
      <w:r>
        <w:rPr>
          <w:rFonts w:hint="eastAsia" w:ascii="宋体" w:hAnsi="宋体" w:eastAsia="宋体"/>
          <w:szCs w:val="21"/>
        </w:rPr>
        <w:t>审。评审委员会按照评审结果，推荐</w:t>
      </w:r>
      <w:r>
        <w:rPr>
          <w:rFonts w:ascii="宋体" w:hAnsi="宋体" w:eastAsia="宋体"/>
          <w:szCs w:val="21"/>
        </w:rPr>
        <w:t>三个合格的候选中标供应商</w:t>
      </w:r>
      <w:r>
        <w:rPr>
          <w:rFonts w:hint="eastAsia" w:ascii="宋体" w:hAnsi="宋体" w:eastAsia="宋体"/>
          <w:szCs w:val="21"/>
          <w:lang w:eastAsia="zh-CN"/>
        </w:rPr>
        <w:t>，推荐候选中标供应商不进行排名</w:t>
      </w:r>
      <w:r>
        <w:rPr>
          <w:rFonts w:ascii="宋体" w:hAnsi="宋体" w:eastAsia="宋体"/>
          <w:szCs w:val="21"/>
        </w:rPr>
        <w:t>。</w:t>
      </w:r>
    </w:p>
    <w:p w14:paraId="54899A2E">
      <w:pPr>
        <w:spacing w:line="360" w:lineRule="auto"/>
        <w:ind w:firstLine="411" w:firstLineChars="196"/>
        <w:rPr>
          <w:rFonts w:ascii="宋体" w:hAnsi="宋体" w:eastAsia="宋体"/>
          <w:szCs w:val="21"/>
        </w:rPr>
      </w:pPr>
      <w:r>
        <w:rPr>
          <w:rFonts w:hint="eastAsia" w:ascii="宋体" w:hAnsi="宋体" w:eastAsia="宋体"/>
          <w:szCs w:val="21"/>
        </w:rPr>
        <w:t>38.2.3</w:t>
      </w:r>
      <w:bookmarkStart w:id="56" w:name="_Hlk71469688"/>
      <w:r>
        <w:rPr>
          <w:rFonts w:ascii="宋体" w:hAnsi="宋体" w:eastAsia="宋体"/>
          <w:szCs w:val="21"/>
        </w:rPr>
        <w:t>适用评定分离的政府采购项目，</w:t>
      </w:r>
      <w:r>
        <w:rPr>
          <w:rFonts w:hint="eastAsia" w:ascii="宋体" w:hAnsi="宋体" w:eastAsia="宋体"/>
          <w:szCs w:val="21"/>
        </w:rPr>
        <w:t>按照自定法确定中标供应商：自定法是指采购人组织定标委员会，由定标委员会在三家候选中标供应商中确定中标供应商。</w:t>
      </w:r>
      <w:bookmarkEnd w:id="55"/>
      <w:bookmarkEnd w:id="56"/>
    </w:p>
    <w:p w14:paraId="202EBE4D">
      <w:pPr>
        <w:spacing w:line="360" w:lineRule="auto"/>
        <w:ind w:firstLine="411" w:firstLineChars="196"/>
        <w:rPr>
          <w:rFonts w:ascii="宋体" w:hAnsi="宋体" w:eastAsia="宋体"/>
          <w:szCs w:val="21"/>
        </w:rPr>
      </w:pPr>
      <w:r>
        <w:rPr>
          <w:rFonts w:ascii="宋体" w:hAnsi="宋体" w:eastAsia="宋体"/>
          <w:szCs w:val="21"/>
        </w:rPr>
        <w:t>38.2.4</w:t>
      </w:r>
      <w:r>
        <w:rPr>
          <w:rFonts w:hint="eastAsia" w:ascii="宋体" w:hAnsi="宋体" w:eastAsia="宋体"/>
          <w:szCs w:val="21"/>
        </w:rPr>
        <w:t>采购代理机构</w:t>
      </w:r>
      <w:r>
        <w:rPr>
          <w:rFonts w:ascii="宋体" w:hAnsi="宋体" w:eastAsia="宋体"/>
          <w:szCs w:val="21"/>
        </w:rPr>
        <w:t>应当自评审结束之日起两个工作日内将候选中标供应商名单及其投标文件、评审报告送交采购人</w:t>
      </w:r>
      <w:r>
        <w:rPr>
          <w:rFonts w:hint="eastAsia" w:ascii="宋体" w:hAnsi="宋体" w:eastAsia="宋体"/>
          <w:szCs w:val="21"/>
        </w:rPr>
        <w:t>。</w:t>
      </w:r>
      <w:r>
        <w:rPr>
          <w:rFonts w:ascii="宋体" w:hAnsi="宋体" w:eastAsia="宋体"/>
          <w:szCs w:val="21"/>
        </w:rPr>
        <w:t>采购人应当安排专人对定标过程进行书面记录，形成定标报告，作为采购文件的组成部分存档，并及时将定标结果反馈</w:t>
      </w:r>
      <w:r>
        <w:rPr>
          <w:rFonts w:hint="eastAsia" w:ascii="宋体" w:hAnsi="宋体" w:eastAsia="宋体"/>
          <w:szCs w:val="21"/>
        </w:rPr>
        <w:t>采购代理机构。具体定标程序及相关要求以按照《</w:t>
      </w:r>
      <w:r>
        <w:rPr>
          <w:rFonts w:ascii="宋体" w:hAnsi="宋体" w:eastAsia="宋体"/>
          <w:szCs w:val="21"/>
        </w:rPr>
        <w:t>深圳市财政局关于印发</w:t>
      </w:r>
      <w:r>
        <w:rPr>
          <w:rFonts w:hint="eastAsia" w:ascii="宋体" w:hAnsi="宋体" w:eastAsia="宋体"/>
          <w:szCs w:val="21"/>
        </w:rPr>
        <w:t>〈</w:t>
      </w:r>
      <w:r>
        <w:rPr>
          <w:rFonts w:ascii="宋体" w:hAnsi="宋体" w:eastAsia="宋体"/>
          <w:szCs w:val="21"/>
        </w:rPr>
        <w:t>深圳市政府采购评标定标分离管理办法</w:t>
      </w:r>
      <w:r>
        <w:rPr>
          <w:rFonts w:hint="eastAsia" w:ascii="宋体" w:hAnsi="宋体" w:eastAsia="宋体"/>
          <w:szCs w:val="21"/>
        </w:rPr>
        <w:t>〉</w:t>
      </w:r>
      <w:r>
        <w:rPr>
          <w:rFonts w:ascii="宋体" w:hAnsi="宋体" w:eastAsia="宋体"/>
          <w:szCs w:val="21"/>
        </w:rPr>
        <w:t>的通知</w:t>
      </w:r>
      <w:r>
        <w:rPr>
          <w:rFonts w:hint="eastAsia" w:ascii="宋体" w:hAnsi="宋体" w:eastAsia="宋体"/>
          <w:szCs w:val="21"/>
        </w:rPr>
        <w:t>》（深财规【2</w:t>
      </w:r>
      <w:r>
        <w:rPr>
          <w:rFonts w:ascii="宋体" w:hAnsi="宋体" w:eastAsia="宋体"/>
          <w:szCs w:val="21"/>
        </w:rPr>
        <w:t>020</w:t>
      </w:r>
      <w:r>
        <w:rPr>
          <w:rFonts w:hint="eastAsia" w:ascii="宋体" w:hAnsi="宋体" w:eastAsia="宋体"/>
          <w:szCs w:val="21"/>
        </w:rPr>
        <w:t>】1号）执行。</w:t>
      </w:r>
    </w:p>
    <w:p w14:paraId="0D027F33">
      <w:pPr>
        <w:spacing w:line="360" w:lineRule="auto"/>
        <w:ind w:firstLine="411" w:firstLineChars="196"/>
        <w:rPr>
          <w:rFonts w:ascii="宋体" w:hAnsi="宋体" w:eastAsia="宋体"/>
          <w:szCs w:val="21"/>
        </w:rPr>
      </w:pPr>
      <w:r>
        <w:rPr>
          <w:rFonts w:hint="eastAsia" w:ascii="宋体" w:hAnsi="宋体" w:eastAsia="宋体"/>
          <w:szCs w:val="21"/>
        </w:rPr>
        <w:t>说明：采购人及投标供应商应按照上述方法提前做好相关准备。</w:t>
      </w:r>
    </w:p>
    <w:p w14:paraId="2291D8B3">
      <w:pPr>
        <w:spacing w:line="360" w:lineRule="auto"/>
        <w:ind w:firstLine="411" w:firstLineChars="196"/>
        <w:rPr>
          <w:rFonts w:ascii="宋体" w:hAnsi="宋体" w:eastAsia="宋体"/>
          <w:szCs w:val="21"/>
        </w:rPr>
      </w:pPr>
      <w:r>
        <w:rPr>
          <w:rFonts w:hint="eastAsia" w:ascii="宋体" w:hAnsi="宋体" w:eastAsia="宋体"/>
          <w:szCs w:val="21"/>
        </w:rPr>
        <w:t>38.3专用条款另有规定的，按专用条款相关要求定标。</w:t>
      </w:r>
      <w:bookmarkEnd w:id="53"/>
    </w:p>
    <w:p w14:paraId="61A2F63A">
      <w:pPr>
        <w:spacing w:line="360" w:lineRule="auto"/>
        <w:rPr>
          <w:rFonts w:ascii="宋体" w:hAnsi="宋体" w:eastAsia="宋体"/>
          <w:b/>
          <w:bCs/>
          <w:szCs w:val="21"/>
        </w:rPr>
      </w:pPr>
      <w:r>
        <w:rPr>
          <w:rFonts w:hint="eastAsia" w:ascii="宋体" w:hAnsi="宋体" w:eastAsia="宋体"/>
          <w:b/>
          <w:bCs/>
          <w:szCs w:val="21"/>
        </w:rPr>
        <w:t>39．编写评审报告</w:t>
      </w:r>
    </w:p>
    <w:p w14:paraId="519FE674">
      <w:pPr>
        <w:spacing w:line="360" w:lineRule="auto"/>
        <w:ind w:firstLine="411" w:firstLineChars="196"/>
        <w:rPr>
          <w:rFonts w:ascii="宋体" w:hAnsi="宋体" w:eastAsia="宋体"/>
          <w:szCs w:val="21"/>
        </w:rPr>
      </w:pPr>
      <w:r>
        <w:rPr>
          <w:rFonts w:hint="eastAsia" w:ascii="宋体" w:hAnsi="宋体" w:eastAsia="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38396DB1">
      <w:pPr>
        <w:spacing w:line="360" w:lineRule="auto"/>
        <w:rPr>
          <w:rFonts w:ascii="宋体" w:hAnsi="宋体" w:eastAsia="宋体"/>
          <w:b/>
          <w:bCs/>
          <w:szCs w:val="21"/>
        </w:rPr>
      </w:pPr>
      <w:r>
        <w:rPr>
          <w:rFonts w:hint="eastAsia" w:ascii="宋体" w:hAnsi="宋体" w:eastAsia="宋体"/>
          <w:b/>
          <w:bCs/>
          <w:szCs w:val="21"/>
        </w:rPr>
        <w:t>40．中标公告</w:t>
      </w:r>
    </w:p>
    <w:p w14:paraId="25772273">
      <w:pPr>
        <w:spacing w:line="360" w:lineRule="auto"/>
        <w:ind w:firstLine="411" w:firstLineChars="196"/>
        <w:rPr>
          <w:rFonts w:ascii="宋体" w:hAnsi="宋体" w:eastAsia="宋体"/>
          <w:szCs w:val="21"/>
        </w:rPr>
      </w:pPr>
      <w:r>
        <w:rPr>
          <w:rFonts w:hint="eastAsia" w:ascii="宋体" w:hAnsi="宋体" w:eastAsia="宋体"/>
          <w:szCs w:val="21"/>
        </w:rPr>
        <w:t>40.1</w:t>
      </w:r>
      <w:bookmarkStart w:id="57" w:name="_Hlk72438709"/>
      <w:r>
        <w:rPr>
          <w:rFonts w:hint="eastAsia" w:ascii="宋体" w:hAnsi="宋体" w:eastAsia="宋体"/>
          <w:szCs w:val="21"/>
        </w:rPr>
        <w:t>为体现“公开、公平、公正”的原则，评审结束后经采购人确认（确定）评审结果，采购代理机构将在“深圳政府采购智慧平台（http://zfcg.szggzy.com/）”上发布中标结果公告。</w:t>
      </w:r>
      <w:bookmarkEnd w:id="57"/>
      <w:bookmarkStart w:id="58" w:name="_Hlk72438751"/>
      <w:r>
        <w:rPr>
          <w:rFonts w:hint="eastAsia" w:ascii="宋体" w:hAnsi="宋体" w:eastAsia="宋体"/>
          <w:szCs w:val="21"/>
        </w:rPr>
        <w:t>供应商如对评审结果有异议，</w:t>
      </w:r>
      <w:r>
        <w:rPr>
          <w:rFonts w:ascii="宋体" w:hAnsi="宋体" w:eastAsia="宋体"/>
          <w:szCs w:val="21"/>
        </w:rPr>
        <w:t>可在发布公示日期起</w:t>
      </w:r>
      <w:r>
        <w:rPr>
          <w:rFonts w:hint="eastAsia" w:ascii="宋体" w:hAnsi="宋体" w:eastAsia="宋体"/>
          <w:szCs w:val="21"/>
        </w:rPr>
        <w:t>七</w:t>
      </w:r>
      <w:r>
        <w:rPr>
          <w:rFonts w:ascii="宋体" w:hAnsi="宋体" w:eastAsia="宋体"/>
          <w:szCs w:val="21"/>
        </w:rPr>
        <w:t>个工作日内向</w:t>
      </w:r>
      <w:r>
        <w:rPr>
          <w:rFonts w:hint="eastAsia" w:ascii="宋体" w:hAnsi="宋体" w:eastAsia="宋体"/>
          <w:szCs w:val="21"/>
        </w:rPr>
        <w:t>采购代理机构</w:t>
      </w:r>
      <w:r>
        <w:rPr>
          <w:rFonts w:ascii="宋体" w:hAnsi="宋体" w:eastAsia="宋体"/>
          <w:szCs w:val="21"/>
        </w:rPr>
        <w:t>提出。 监督电话：0755-83948143。</w:t>
      </w:r>
      <w:r>
        <w:rPr>
          <w:rFonts w:hint="eastAsia" w:ascii="宋体" w:hAnsi="宋体" w:eastAsia="宋体"/>
          <w:szCs w:val="21"/>
        </w:rPr>
        <w:t>若在公示期内未提出质疑，则视为认同该评审结果。</w:t>
      </w:r>
    </w:p>
    <w:bookmarkEnd w:id="58"/>
    <w:p w14:paraId="7463071D">
      <w:pPr>
        <w:spacing w:line="360" w:lineRule="auto"/>
        <w:ind w:firstLine="411" w:firstLineChars="196"/>
        <w:rPr>
          <w:rFonts w:ascii="宋体" w:hAnsi="宋体" w:eastAsia="宋体"/>
          <w:szCs w:val="21"/>
        </w:rPr>
      </w:pPr>
      <w:r>
        <w:rPr>
          <w:rFonts w:hint="eastAsia" w:ascii="宋体" w:hAnsi="宋体" w:eastAsia="宋体"/>
          <w:szCs w:val="21"/>
        </w:rPr>
        <w:t>40.2质疑、投诉供应商应保证质疑、投诉内容的真实性和可靠性，并承担相应的法律责任。</w:t>
      </w:r>
    </w:p>
    <w:p w14:paraId="23D5DE5D">
      <w:pPr>
        <w:spacing w:line="360" w:lineRule="auto"/>
        <w:rPr>
          <w:rFonts w:ascii="宋体" w:hAnsi="宋体" w:eastAsia="宋体"/>
          <w:b/>
          <w:bCs/>
          <w:szCs w:val="21"/>
        </w:rPr>
      </w:pPr>
      <w:r>
        <w:rPr>
          <w:rFonts w:hint="eastAsia" w:ascii="宋体" w:hAnsi="宋体" w:eastAsia="宋体"/>
          <w:b/>
          <w:bCs/>
          <w:szCs w:val="21"/>
        </w:rPr>
        <w:t>41．中标通知书</w:t>
      </w:r>
    </w:p>
    <w:p w14:paraId="66A1538D">
      <w:pPr>
        <w:spacing w:line="360" w:lineRule="auto"/>
        <w:ind w:firstLine="411" w:firstLineChars="196"/>
        <w:rPr>
          <w:rFonts w:ascii="宋体" w:hAnsi="宋体" w:eastAsia="宋体"/>
          <w:szCs w:val="21"/>
        </w:rPr>
      </w:pPr>
      <w:r>
        <w:rPr>
          <w:rFonts w:hint="eastAsia" w:ascii="宋体" w:hAnsi="宋体" w:eastAsia="宋体"/>
          <w:szCs w:val="21"/>
        </w:rPr>
        <w:t>41</w:t>
      </w:r>
      <w:r>
        <w:rPr>
          <w:rFonts w:ascii="宋体" w:hAnsi="宋体" w:eastAsia="宋体"/>
          <w:szCs w:val="21"/>
        </w:rPr>
        <w:t>.</w:t>
      </w:r>
      <w:r>
        <w:rPr>
          <w:rFonts w:hint="eastAsia" w:ascii="宋体" w:hAnsi="宋体" w:eastAsia="宋体"/>
          <w:szCs w:val="21"/>
        </w:rPr>
        <w:t>1</w:t>
      </w:r>
      <w:bookmarkStart w:id="59" w:name="_Hlk72438863"/>
      <w:r>
        <w:rPr>
          <w:rFonts w:hint="eastAsia" w:ascii="宋体" w:hAnsi="宋体" w:eastAsia="宋体"/>
          <w:szCs w:val="21"/>
        </w:rPr>
        <w:t>中标公告公布以后无异常的情况下,采购代理机构将向中标供应商和采购人发出中标通知书。</w:t>
      </w:r>
      <w:bookmarkEnd w:id="59"/>
    </w:p>
    <w:p w14:paraId="7B32DF95">
      <w:pPr>
        <w:spacing w:line="360" w:lineRule="auto"/>
        <w:ind w:firstLine="411" w:firstLineChars="196"/>
        <w:rPr>
          <w:rFonts w:ascii="宋体" w:hAnsi="宋体" w:eastAsia="宋体"/>
          <w:szCs w:val="21"/>
        </w:rPr>
      </w:pPr>
      <w:r>
        <w:rPr>
          <w:rFonts w:hint="eastAsia" w:ascii="宋体" w:hAnsi="宋体" w:eastAsia="宋体"/>
          <w:szCs w:val="21"/>
        </w:rPr>
        <w:t>41</w:t>
      </w:r>
      <w:r>
        <w:rPr>
          <w:rFonts w:ascii="宋体" w:hAnsi="宋体" w:eastAsia="宋体"/>
          <w:szCs w:val="21"/>
        </w:rPr>
        <w:t>.2</w:t>
      </w:r>
      <w:r>
        <w:rPr>
          <w:rFonts w:hint="eastAsia" w:ascii="宋体" w:hAnsi="宋体" w:eastAsia="宋体"/>
          <w:szCs w:val="21"/>
        </w:rPr>
        <w:t>中标通知书是合同的重要组成部分。</w:t>
      </w:r>
    </w:p>
    <w:p w14:paraId="5DA734D3">
      <w:pPr>
        <w:spacing w:line="360" w:lineRule="auto"/>
        <w:ind w:firstLine="411" w:firstLineChars="196"/>
        <w:rPr>
          <w:rFonts w:ascii="宋体" w:hAnsi="宋体" w:eastAsia="宋体"/>
          <w:szCs w:val="21"/>
        </w:rPr>
      </w:pPr>
      <w:bookmarkStart w:id="60" w:name="_Hlk71407340"/>
      <w:r>
        <w:rPr>
          <w:rFonts w:hint="eastAsia" w:ascii="宋体" w:hAnsi="宋体" w:eastAsia="宋体"/>
          <w:szCs w:val="21"/>
        </w:rPr>
        <w:t>41.3因质疑投诉或其它原因导致项目结果变更或采购终止的，采购代理机构有权吊销中标通知书。</w:t>
      </w:r>
    </w:p>
    <w:p w14:paraId="4781941C">
      <w:pPr>
        <w:spacing w:line="360" w:lineRule="auto"/>
        <w:ind w:firstLine="411" w:firstLineChars="196"/>
        <w:rPr>
          <w:rFonts w:hint="eastAsia" w:ascii="宋体" w:hAnsi="宋体" w:eastAsia="宋体"/>
          <w:szCs w:val="21"/>
          <w:lang w:eastAsia="zh-CN"/>
        </w:rPr>
      </w:pPr>
      <w:r>
        <w:rPr>
          <w:rFonts w:hint="eastAsia" w:ascii="宋体" w:hAnsi="宋体" w:eastAsia="宋体"/>
          <w:szCs w:val="21"/>
        </w:rPr>
        <w:t>41.4</w:t>
      </w:r>
      <w:r>
        <w:rPr>
          <w:rFonts w:hint="eastAsia" w:ascii="宋体" w:hAnsi="宋体" w:eastAsia="宋体"/>
          <w:szCs w:val="21"/>
          <w:lang w:eastAsia="zh-CN"/>
        </w:rPr>
        <w:t>代理服务费</w:t>
      </w:r>
    </w:p>
    <w:p w14:paraId="77B52605">
      <w:pPr>
        <w:spacing w:line="360" w:lineRule="auto"/>
        <w:ind w:firstLine="411" w:firstLineChars="196"/>
        <w:rPr>
          <w:rFonts w:ascii="宋体" w:hAnsi="宋体" w:eastAsia="宋体"/>
          <w:szCs w:val="21"/>
        </w:rPr>
      </w:pPr>
      <w:r>
        <w:rPr>
          <w:rFonts w:hint="eastAsia" w:ascii="宋体" w:hAnsi="宋体" w:eastAsia="宋体"/>
          <w:szCs w:val="21"/>
        </w:rPr>
        <w:t>中标人须在中标公告公示期结束后，向采购代理机构缴纳</w:t>
      </w:r>
      <w:r>
        <w:rPr>
          <w:rFonts w:hint="eastAsia" w:ascii="宋体" w:hAnsi="宋体" w:eastAsia="宋体"/>
          <w:szCs w:val="21"/>
          <w:lang w:eastAsia="zh-CN"/>
        </w:rPr>
        <w:t>代理服务费</w:t>
      </w:r>
      <w:r>
        <w:rPr>
          <w:rFonts w:hint="eastAsia" w:ascii="宋体" w:hAnsi="宋体" w:eastAsia="宋体"/>
          <w:szCs w:val="21"/>
        </w:rPr>
        <w:t>。</w:t>
      </w:r>
      <w:r>
        <w:rPr>
          <w:rFonts w:hint="eastAsia" w:ascii="宋体" w:hAnsi="宋体" w:eastAsia="宋体"/>
          <w:szCs w:val="21"/>
          <w:lang w:eastAsia="zh-CN"/>
        </w:rPr>
        <w:t>代理服务费</w:t>
      </w:r>
      <w:r>
        <w:rPr>
          <w:rFonts w:hint="eastAsia" w:ascii="宋体" w:hAnsi="宋体" w:eastAsia="宋体"/>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06C3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4DC2CBAC">
            <w:pPr>
              <w:spacing w:line="360" w:lineRule="auto"/>
              <w:ind w:firstLine="1629" w:firstLineChars="776"/>
              <w:rPr>
                <w:rFonts w:ascii="宋体" w:hAnsi="宋体" w:eastAsia="宋体"/>
                <w:b/>
                <w:szCs w:val="21"/>
              </w:rPr>
            </w:pP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-19050</wp:posOffset>
                      </wp:positionH>
                      <wp:positionV relativeFrom="paragraph">
                        <wp:posOffset>436245</wp:posOffset>
                      </wp:positionV>
                      <wp:extent cx="1733550" cy="394335"/>
                      <wp:effectExtent l="1270" t="4445" r="17780" b="20320"/>
                      <wp:wrapNone/>
                      <wp:docPr id="1032" name="直接连接符 7"/>
                      <wp:cNvGraphicFramePr/>
                      <a:graphic xmlns:a="http://schemas.openxmlformats.org/drawingml/2006/main">
                        <a:graphicData uri="http://schemas.microsoft.com/office/word/2010/wordprocessingShape">
                          <wps:wsp>
                            <wps:cNvCnPr/>
                            <wps:spPr>
                              <a:xfrm flipH="1" flipV="1">
                                <a:off x="0" y="0"/>
                                <a:ext cx="1733550" cy="394335"/>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7" o:spid="_x0000_s1026" o:spt="20" style="position:absolute;left:0pt;flip:x y;margin-left:-1.5pt;margin-top:34.35pt;height:31.05pt;width:136.5pt;z-index:251659264;mso-width-relative:page;mso-height-relative:page;" filled="f" stroked="t"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fazlpAgIAAP4DAAAOAAAAZHJzL2Uyb0RvYy54bWytU7uOEzEU&#10;7ZH4B8s9mUlCWHaUyRYbFgoEkXj0N35kLPkl28kkP8EPINFBtSU9f8PyGVx7QoClSYEL6/o+ju85&#10;vp5f7Y0mOxGicral41FNibDMcWU3LX339ubRU0piAstBOytaehCRXi0ePpj3vhET1znNRSAIYmPT&#10;+5Z2KfmmqiLrhIE4cl5YDEoXDCQ8hk3FA/SIbnQ1qesnVe8C98ExESN6l0OQHhHDOYBOSsXE0rGt&#10;ETYNqEFoSEgpdspHuijdSilYei1lFInoliLTVHa8BO113qvFHJpNAN8pdmwBzmnhHicDyuKlJ6gl&#10;JCDboP6BMooFF51MI+ZMNRApiiCLcX1PmzcdeFG4oNTRn0SP/w+WvdqtAlEcJ6GeTiixYPDN7z5+&#10;/f7h849vn3C/u/1CLrJOvY8Npl/bVTieol+FTHovgyFSK/8CYWix3mcrx5Ai2Re9Dye9xT4Rhs7x&#10;xXQ6m+FTMIxNLx/jKV9UDYi52oeYngtnSDZaqpXNekADu5cxDam/UrJbW9K39HI2mSEm4HBKHAo0&#10;jUeC0W5KbXRa8Rulda6IYbO+1oHsIA9IWccW/krLlywhdkNeCeU0aILbWl6sTgB/ZjlJB48KWvw7&#10;NDdjBKdEC/xq2SqZCZQ+JxN10BblyMIPUmdr7fihvEDx41gUwY4jnOfuz3Op/v1tF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pUCxtQAAAAJAQAADwAAAAAAAAABACAAAAAiAAAAZHJzL2Rvd25y&#10;ZXYueG1sUEsBAhQAFAAAAAgAh07iQN9rOWkCAgAA/gMAAA4AAAAAAAAAAQAgAAAAIwEAAGRycy9l&#10;Mm9Eb2MueG1sUEsFBgAAAAAGAAYAWQEAAJcFAAAAAA==&#10;">
                      <v:fill on="f" focussize="0,0"/>
                      <v:stroke color="#000000" joinstyle="round"/>
                      <v:imagedata o:title=""/>
                      <o:lock v:ext="edit" aspectratio="f"/>
                    </v:line>
                  </w:pict>
                </mc:Fallback>
              </mc:AlternateContent>
            </w: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392430</wp:posOffset>
                      </wp:positionH>
                      <wp:positionV relativeFrom="paragraph">
                        <wp:posOffset>31750</wp:posOffset>
                      </wp:positionV>
                      <wp:extent cx="1322070" cy="798830"/>
                      <wp:effectExtent l="2540" t="3810" r="8890" b="16510"/>
                      <wp:wrapNone/>
                      <wp:docPr id="1033" name="直接连接符 6"/>
                      <wp:cNvGraphicFramePr/>
                      <a:graphic xmlns:a="http://schemas.openxmlformats.org/drawingml/2006/main">
                        <a:graphicData uri="http://schemas.microsoft.com/office/word/2010/wordprocessingShape">
                          <wps:wsp>
                            <wps:cNvCnPr/>
                            <wps:spPr>
                              <a:xfrm flipH="1" flipV="1">
                                <a:off x="0" y="0"/>
                                <a:ext cx="1322070" cy="798829"/>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6" o:spid="_x0000_s1026" o:spt="20" style="position:absolute;left:0pt;flip:x y;margin-left:30.9pt;margin-top:2.5pt;height:62.9pt;width:104.1pt;z-index:251659264;mso-width-relative:page;mso-height-relative:page;" filled="f" stroked="t"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BrzxcMEAgAA/gMAAA4AAABkcnMvZTJvRG9jLnhtbK1TvY4TMRDu&#10;kXgHyz3ZzUZ3l6yyueLCQYEgEhz9xPZmLflPtpNNXoIXQKKDipKet+F4jBt7Q4CjSYELazwz/ma+&#10;z+P59V4rshM+SGsaOh6VlAjDLJdm09C7d7fPppSECIaDskY09CACvV48fTLvXS0q21nFhScIYkLd&#10;u4Z2Mbq6KALrhIYwsk4YDLbWa4h49JuCe+gRXauiKsvLoreeO2+ZCAG9yyFIj4j+HEDbtpKJpWVb&#10;LUwcUL1QEJFS6KQLdJG7bVvB4pu2DSIS1VBkGvOORdBep71YzKHeeHCdZMcW4JwWHnHSIA0WPUEt&#10;IQLZevkPlJbM22DbOGJWFwORrAiyGJePtHnbgROZC0od3En08P9g2evdyhPJcRLKyYQSAxrf/P7j&#10;tx8fPv/8/gn3+69fyGXSqXehxvQbs/LHU3Arn0jvW69Jq6R7iTA0W++TlWJIkeyz3oeT3mIfCUPn&#10;eFJV5RU+BcPY1Ww6rWapUDEgptvOh/hCWE2S0VAlTdIDati9CnFI/ZWS3MqQvqGzi+oCMQGHs8Wh&#10;QFM7JBjMJt8NVkl+K5VKN4LfrG+UJztIA5LXsYW/0lKRJYRuyMuhlAa1t1vDs9UJ4M8NJ/HgUEGD&#10;f4emZrTglCiBXy1ZOTOCVOdkog7KoBxJ+EHqZK0tP+QXyH4ciyzYcYTT3P15zrd/f9vF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rXT9XTAAAACAEAAA8AAAAAAAAAAQAgAAAAIgAAAGRycy9kb3du&#10;cmV2LnhtbFBLAQIUABQAAAAIAIdO4kAa88XDBAIAAP4DAAAOAAAAAAAAAAEAIAAAACIBAABkcnMv&#10;ZTJvRG9jLnhtbFBLBQYAAAAABgAGAFkBAACYBQAAAAA=&#10;">
                      <v:fill on="f" focussize="0,0"/>
                      <v:stroke color="#000000" joinstyle="round"/>
                      <v:imagedata o:title=""/>
                      <o:lock v:ext="edit" aspectratio="f"/>
                    </v:line>
                  </w:pict>
                </mc:Fallback>
              </mc:AlternateContent>
            </w:r>
            <w:r>
              <w:rPr>
                <w:rFonts w:ascii="宋体" w:hAnsi="宋体" w:eastAsia="宋体"/>
                <w:szCs w:val="21"/>
              </w:rPr>
              <mc:AlternateContent>
                <mc:Choice Requires="wps">
                  <w:drawing>
                    <wp:anchor distT="0" distB="0" distL="0" distR="0" simplePos="0" relativeHeight="25165926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1034"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直接连接符 5" o:spid="_x0000_s1026" o:spt="20" style="position:absolute;left:0pt;margin-left:-9pt;margin-top:-0.5pt;height:0pt;width:0.05pt;z-index:25165926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7xnn+PABAADhAwAADgAAAGRycy9lMm9Eb2MueG1srVPNbhMx&#10;EL4j8Q6W72TTlFR0lU0PDeWCIBLwABPbm7XkP3mcbPISvAASNzhx5M7btDwGY2+alnLJgT14x+OZ&#10;b+b7PJ5d7axhWxVRe9fws9GYM+WEl9qtG/7p482LV5xhAifBeKcavlfIr+bPn836UKuJ77yRKjIC&#10;cVj3oeFdSqGuKhSdsoAjH5Sjw9ZHC4m2cV3JCD2hW1NNxuOLqvdRhuiFQiTvYjjkB8R4CqBvWy3U&#10;wouNVS4NqFEZSEQJOx2Qz0u3batEet+2qBIzDSemqaxUhOxVXqv5DOp1hNBpcWgBTmnhCScL2lHR&#10;I9QCErBN1P9AWS2iR9+mkfC2GogURYjF2fiJNh86CKpwIakxHEXH/wcr3m2XkWlJkzA+f8mZA0t3&#10;fvfl5+3nb79/faX17sd3Ns069QFrCr92y3jYYVjGTHrXRpv/RIftirb7o7Zql5gg58X5lDNx768e&#10;kkLE9EZ5y7LRcKNdpgw1bN9iokIUeh+S3caxvuGX00mGA5q/lu6dTBuIA7p1yUVvtLzRxuQMjOvV&#10;tYlsC3kGypfpEO5fYbnIArAb4srRMB3Rb5ykBKg7BfK1kyztA4nk6Hnw3IxVkjOj6DVlq0Qm0OaU&#10;SGrCOOolazuoma2Vl/sicvHTzZduD1OaR+vxvmQ/vMz5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uR037VAAAACQEAAA8AAAAAAAAAAQAgAAAAIgAAAGRycy9kb3ducmV2LnhtbFBLAQIUABQAAAAI&#10;AIdO4kDvGef48AEAAOEDAAAOAAAAAAAAAAEAIAAAACQBAABkcnMvZTJvRG9jLnhtbFBLBQYAAAAA&#10;BgAGAFkBAACGBQAAAAA=&#10;">
                      <v:fill on="f" focussize="0,0"/>
                      <v:stroke color="#000000" joinstyle="round"/>
                      <v:imagedata o:title=""/>
                      <o:lock v:ext="edit" aspectratio="f"/>
                    </v:line>
                  </w:pict>
                </mc:Fallback>
              </mc:AlternateContent>
            </w:r>
            <w:r>
              <w:rPr>
                <w:rFonts w:hint="eastAsia" w:ascii="宋体" w:hAnsi="宋体" w:eastAsia="宋体"/>
                <w:b/>
                <w:szCs w:val="21"/>
              </w:rPr>
              <w:t>服务类型</w:t>
            </w:r>
          </w:p>
          <w:p w14:paraId="10178062">
            <w:pPr>
              <w:spacing w:line="360" w:lineRule="auto"/>
              <w:ind w:firstLine="637" w:firstLineChars="302"/>
              <w:rPr>
                <w:rFonts w:ascii="宋体" w:hAnsi="宋体" w:eastAsia="宋体"/>
                <w:b/>
                <w:szCs w:val="21"/>
              </w:rPr>
            </w:pPr>
            <w:r>
              <w:rPr>
                <w:rFonts w:hint="eastAsia" w:ascii="宋体" w:hAnsi="宋体" w:eastAsia="宋体"/>
                <w:b/>
                <w:szCs w:val="21"/>
              </w:rPr>
              <w:t>费率　　　　　</w:t>
            </w:r>
          </w:p>
          <w:p w14:paraId="6CA98A45">
            <w:pPr>
              <w:spacing w:line="360" w:lineRule="auto"/>
              <w:rPr>
                <w:rFonts w:ascii="宋体" w:hAnsi="宋体" w:eastAsia="宋体"/>
                <w:b/>
                <w:szCs w:val="21"/>
              </w:rPr>
            </w:pPr>
            <w:r>
              <w:rPr>
                <w:rFonts w:hint="eastAsia" w:ascii="宋体" w:hAnsi="宋体" w:eastAsia="宋体"/>
                <w:b/>
                <w:szCs w:val="21"/>
              </w:rPr>
              <w:t>中标金额（万元）</w:t>
            </w:r>
          </w:p>
        </w:tc>
        <w:tc>
          <w:tcPr>
            <w:tcW w:w="2027" w:type="dxa"/>
            <w:vAlign w:val="center"/>
          </w:tcPr>
          <w:p w14:paraId="0680CE6A">
            <w:pPr>
              <w:spacing w:line="360" w:lineRule="auto"/>
              <w:jc w:val="center"/>
              <w:rPr>
                <w:rFonts w:ascii="宋体" w:hAnsi="宋体" w:eastAsia="宋体"/>
                <w:b/>
                <w:szCs w:val="21"/>
              </w:rPr>
            </w:pPr>
            <w:r>
              <w:rPr>
                <w:rFonts w:hint="eastAsia" w:ascii="宋体" w:hAnsi="宋体" w:eastAsia="宋体"/>
                <w:b/>
                <w:szCs w:val="21"/>
              </w:rPr>
              <w:t>货物招标</w:t>
            </w:r>
          </w:p>
        </w:tc>
        <w:tc>
          <w:tcPr>
            <w:tcW w:w="2158" w:type="dxa"/>
            <w:vAlign w:val="center"/>
          </w:tcPr>
          <w:p w14:paraId="17942D51">
            <w:pPr>
              <w:spacing w:line="360" w:lineRule="auto"/>
              <w:jc w:val="center"/>
              <w:rPr>
                <w:rFonts w:ascii="宋体" w:hAnsi="宋体" w:eastAsia="宋体"/>
                <w:b/>
                <w:szCs w:val="21"/>
              </w:rPr>
            </w:pPr>
            <w:r>
              <w:rPr>
                <w:rFonts w:hint="eastAsia" w:ascii="宋体" w:hAnsi="宋体" w:eastAsia="宋体"/>
                <w:b/>
                <w:szCs w:val="21"/>
              </w:rPr>
              <w:t>服务招标</w:t>
            </w:r>
          </w:p>
        </w:tc>
        <w:tc>
          <w:tcPr>
            <w:tcW w:w="2158" w:type="dxa"/>
            <w:vAlign w:val="center"/>
          </w:tcPr>
          <w:p w14:paraId="27FDACDA">
            <w:pPr>
              <w:spacing w:line="360" w:lineRule="auto"/>
              <w:jc w:val="center"/>
              <w:rPr>
                <w:rFonts w:ascii="宋体" w:hAnsi="宋体" w:eastAsia="宋体"/>
                <w:b/>
                <w:szCs w:val="21"/>
              </w:rPr>
            </w:pPr>
            <w:r>
              <w:rPr>
                <w:rFonts w:hint="eastAsia" w:ascii="宋体" w:hAnsi="宋体" w:eastAsia="宋体"/>
                <w:b/>
                <w:szCs w:val="21"/>
              </w:rPr>
              <w:t>工程招标</w:t>
            </w:r>
          </w:p>
        </w:tc>
      </w:tr>
      <w:tr w14:paraId="68453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AD3B1C0">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以下</w:t>
            </w:r>
          </w:p>
        </w:tc>
        <w:tc>
          <w:tcPr>
            <w:tcW w:w="2027" w:type="dxa"/>
            <w:vAlign w:val="center"/>
          </w:tcPr>
          <w:p w14:paraId="50B7365A">
            <w:pPr>
              <w:spacing w:line="360" w:lineRule="auto"/>
              <w:jc w:val="center"/>
              <w:rPr>
                <w:rFonts w:ascii="宋体" w:hAnsi="宋体" w:eastAsia="宋体"/>
                <w:szCs w:val="21"/>
              </w:rPr>
            </w:pPr>
            <w:r>
              <w:rPr>
                <w:rFonts w:ascii="宋体" w:hAnsi="宋体" w:eastAsia="宋体"/>
                <w:szCs w:val="21"/>
              </w:rPr>
              <w:t>1.500%</w:t>
            </w:r>
          </w:p>
        </w:tc>
        <w:tc>
          <w:tcPr>
            <w:tcW w:w="2158" w:type="dxa"/>
            <w:vAlign w:val="center"/>
          </w:tcPr>
          <w:p w14:paraId="766A8D07">
            <w:pPr>
              <w:spacing w:line="360" w:lineRule="auto"/>
              <w:jc w:val="center"/>
              <w:rPr>
                <w:rFonts w:ascii="宋体" w:hAnsi="宋体" w:eastAsia="宋体"/>
                <w:szCs w:val="21"/>
              </w:rPr>
            </w:pPr>
            <w:r>
              <w:rPr>
                <w:rFonts w:ascii="宋体" w:hAnsi="宋体" w:eastAsia="宋体"/>
                <w:szCs w:val="21"/>
              </w:rPr>
              <w:t>1.500%</w:t>
            </w:r>
          </w:p>
        </w:tc>
        <w:tc>
          <w:tcPr>
            <w:tcW w:w="2158" w:type="dxa"/>
            <w:vAlign w:val="center"/>
          </w:tcPr>
          <w:p w14:paraId="6FB7FBB6">
            <w:pPr>
              <w:snapToGrid w:val="0"/>
              <w:spacing w:line="360" w:lineRule="auto"/>
              <w:jc w:val="center"/>
              <w:rPr>
                <w:rFonts w:ascii="宋体" w:hAnsi="宋体" w:eastAsia="宋体"/>
                <w:szCs w:val="21"/>
              </w:rPr>
            </w:pPr>
            <w:r>
              <w:rPr>
                <w:rFonts w:hint="eastAsia" w:ascii="宋体" w:hAnsi="宋体" w:eastAsia="宋体"/>
                <w:szCs w:val="21"/>
              </w:rPr>
              <w:t>1.000%</w:t>
            </w:r>
          </w:p>
        </w:tc>
      </w:tr>
      <w:tr w14:paraId="2407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8AA5E16">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w:t>
            </w:r>
            <w:r>
              <w:rPr>
                <w:rFonts w:ascii="宋体" w:hAnsi="宋体" w:eastAsia="宋体"/>
                <w:szCs w:val="21"/>
              </w:rPr>
              <w:t>500</w:t>
            </w:r>
          </w:p>
        </w:tc>
        <w:tc>
          <w:tcPr>
            <w:tcW w:w="2027" w:type="dxa"/>
            <w:vAlign w:val="center"/>
          </w:tcPr>
          <w:p w14:paraId="1E5DFB00">
            <w:pPr>
              <w:spacing w:line="360" w:lineRule="auto"/>
              <w:jc w:val="center"/>
              <w:rPr>
                <w:rFonts w:ascii="宋体" w:hAnsi="宋体" w:eastAsia="宋体"/>
                <w:szCs w:val="21"/>
              </w:rPr>
            </w:pPr>
            <w:r>
              <w:rPr>
                <w:rFonts w:ascii="宋体" w:hAnsi="宋体" w:eastAsia="宋体"/>
                <w:szCs w:val="21"/>
              </w:rPr>
              <w:t>1.100%</w:t>
            </w:r>
          </w:p>
        </w:tc>
        <w:tc>
          <w:tcPr>
            <w:tcW w:w="2158" w:type="dxa"/>
            <w:vAlign w:val="center"/>
          </w:tcPr>
          <w:p w14:paraId="570A04D1">
            <w:pPr>
              <w:spacing w:line="360" w:lineRule="auto"/>
              <w:jc w:val="center"/>
              <w:rPr>
                <w:rFonts w:ascii="宋体" w:hAnsi="宋体" w:eastAsia="宋体"/>
                <w:szCs w:val="21"/>
              </w:rPr>
            </w:pPr>
            <w:r>
              <w:rPr>
                <w:rFonts w:ascii="宋体" w:hAnsi="宋体" w:eastAsia="宋体"/>
                <w:szCs w:val="21"/>
              </w:rPr>
              <w:t>0.800%</w:t>
            </w:r>
          </w:p>
        </w:tc>
        <w:tc>
          <w:tcPr>
            <w:tcW w:w="2158" w:type="dxa"/>
            <w:vAlign w:val="center"/>
          </w:tcPr>
          <w:p w14:paraId="39750D2B">
            <w:pPr>
              <w:snapToGrid w:val="0"/>
              <w:spacing w:line="360" w:lineRule="auto"/>
              <w:jc w:val="center"/>
              <w:rPr>
                <w:rFonts w:ascii="宋体" w:hAnsi="宋体" w:eastAsia="宋体"/>
                <w:szCs w:val="21"/>
              </w:rPr>
            </w:pPr>
            <w:r>
              <w:rPr>
                <w:rFonts w:hint="eastAsia" w:ascii="宋体" w:hAnsi="宋体" w:eastAsia="宋体"/>
                <w:szCs w:val="21"/>
              </w:rPr>
              <w:t>0.700%</w:t>
            </w:r>
          </w:p>
        </w:tc>
      </w:tr>
      <w:tr w14:paraId="56AC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1DBDE6">
            <w:pPr>
              <w:spacing w:line="360" w:lineRule="auto"/>
              <w:jc w:val="center"/>
              <w:rPr>
                <w:rFonts w:ascii="宋体" w:hAnsi="宋体" w:eastAsia="宋体"/>
                <w:szCs w:val="21"/>
              </w:rPr>
            </w:pPr>
            <w:r>
              <w:rPr>
                <w:rFonts w:ascii="宋体" w:hAnsi="宋体" w:eastAsia="宋体"/>
                <w:szCs w:val="21"/>
              </w:rPr>
              <w:t>500</w:t>
            </w:r>
            <w:r>
              <w:rPr>
                <w:rFonts w:hint="eastAsia" w:ascii="宋体" w:hAnsi="宋体" w:eastAsia="宋体"/>
                <w:szCs w:val="21"/>
              </w:rPr>
              <w:t>～</w:t>
            </w:r>
            <w:r>
              <w:rPr>
                <w:rFonts w:ascii="宋体" w:hAnsi="宋体" w:eastAsia="宋体"/>
                <w:szCs w:val="21"/>
              </w:rPr>
              <w:t>1</w:t>
            </w:r>
            <w:r>
              <w:rPr>
                <w:rFonts w:hint="eastAsia" w:ascii="宋体" w:hAnsi="宋体" w:eastAsia="宋体"/>
                <w:szCs w:val="21"/>
              </w:rPr>
              <w:t>000</w:t>
            </w:r>
          </w:p>
        </w:tc>
        <w:tc>
          <w:tcPr>
            <w:tcW w:w="2027" w:type="dxa"/>
            <w:vAlign w:val="center"/>
          </w:tcPr>
          <w:p w14:paraId="0F938DE9">
            <w:pPr>
              <w:spacing w:line="360" w:lineRule="auto"/>
              <w:jc w:val="center"/>
              <w:rPr>
                <w:rFonts w:ascii="宋体" w:hAnsi="宋体" w:eastAsia="宋体"/>
                <w:szCs w:val="21"/>
              </w:rPr>
            </w:pPr>
            <w:r>
              <w:rPr>
                <w:rFonts w:ascii="宋体" w:hAnsi="宋体" w:eastAsia="宋体"/>
                <w:szCs w:val="21"/>
              </w:rPr>
              <w:t>0.800%</w:t>
            </w:r>
          </w:p>
        </w:tc>
        <w:tc>
          <w:tcPr>
            <w:tcW w:w="2158" w:type="dxa"/>
            <w:vAlign w:val="center"/>
          </w:tcPr>
          <w:p w14:paraId="52FD1E0C">
            <w:pPr>
              <w:spacing w:line="360" w:lineRule="auto"/>
              <w:jc w:val="center"/>
              <w:rPr>
                <w:rFonts w:ascii="宋体" w:hAnsi="宋体" w:eastAsia="宋体"/>
                <w:szCs w:val="21"/>
              </w:rPr>
            </w:pPr>
            <w:r>
              <w:rPr>
                <w:rFonts w:ascii="宋体" w:hAnsi="宋体" w:eastAsia="宋体"/>
                <w:szCs w:val="21"/>
              </w:rPr>
              <w:t>0.450%</w:t>
            </w:r>
          </w:p>
        </w:tc>
        <w:tc>
          <w:tcPr>
            <w:tcW w:w="2158" w:type="dxa"/>
            <w:vAlign w:val="center"/>
          </w:tcPr>
          <w:p w14:paraId="19E00503">
            <w:pPr>
              <w:snapToGrid w:val="0"/>
              <w:spacing w:line="360" w:lineRule="auto"/>
              <w:jc w:val="center"/>
              <w:rPr>
                <w:rFonts w:ascii="宋体" w:hAnsi="宋体" w:eastAsia="宋体"/>
                <w:szCs w:val="21"/>
              </w:rPr>
            </w:pPr>
            <w:r>
              <w:rPr>
                <w:rFonts w:hint="eastAsia" w:ascii="宋体" w:hAnsi="宋体" w:eastAsia="宋体"/>
                <w:szCs w:val="21"/>
              </w:rPr>
              <w:t>0.550%</w:t>
            </w:r>
          </w:p>
        </w:tc>
      </w:tr>
      <w:tr w14:paraId="0AE94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BF8D974">
            <w:pPr>
              <w:spacing w:line="360" w:lineRule="auto"/>
              <w:jc w:val="center"/>
              <w:rPr>
                <w:rFonts w:ascii="宋体" w:hAnsi="宋体" w:eastAsia="宋体"/>
                <w:szCs w:val="21"/>
              </w:rPr>
            </w:pPr>
            <w:r>
              <w:rPr>
                <w:rFonts w:ascii="宋体" w:hAnsi="宋体" w:eastAsia="宋体"/>
                <w:szCs w:val="21"/>
              </w:rPr>
              <w:t>1</w:t>
            </w:r>
            <w:r>
              <w:rPr>
                <w:rFonts w:hint="eastAsia" w:ascii="宋体" w:hAnsi="宋体" w:eastAsia="宋体"/>
                <w:szCs w:val="21"/>
              </w:rPr>
              <w:t>000～</w:t>
            </w:r>
            <w:r>
              <w:rPr>
                <w:rFonts w:ascii="宋体" w:hAnsi="宋体" w:eastAsia="宋体"/>
                <w:szCs w:val="21"/>
              </w:rPr>
              <w:t>5</w:t>
            </w:r>
            <w:r>
              <w:rPr>
                <w:rFonts w:hint="eastAsia" w:ascii="宋体" w:hAnsi="宋体" w:eastAsia="宋体"/>
                <w:szCs w:val="21"/>
              </w:rPr>
              <w:t>000</w:t>
            </w:r>
          </w:p>
        </w:tc>
        <w:tc>
          <w:tcPr>
            <w:tcW w:w="2027" w:type="dxa"/>
            <w:vAlign w:val="center"/>
          </w:tcPr>
          <w:p w14:paraId="2B6DF430">
            <w:pPr>
              <w:spacing w:line="360" w:lineRule="auto"/>
              <w:jc w:val="center"/>
              <w:rPr>
                <w:rFonts w:ascii="宋体" w:hAnsi="宋体" w:eastAsia="宋体"/>
                <w:szCs w:val="21"/>
              </w:rPr>
            </w:pPr>
            <w:r>
              <w:rPr>
                <w:rFonts w:ascii="宋体" w:hAnsi="宋体" w:eastAsia="宋体"/>
                <w:szCs w:val="21"/>
              </w:rPr>
              <w:t>0.500%</w:t>
            </w:r>
          </w:p>
        </w:tc>
        <w:tc>
          <w:tcPr>
            <w:tcW w:w="2158" w:type="dxa"/>
            <w:vAlign w:val="center"/>
          </w:tcPr>
          <w:p w14:paraId="4BAC500E">
            <w:pPr>
              <w:spacing w:line="360" w:lineRule="auto"/>
              <w:jc w:val="center"/>
              <w:rPr>
                <w:rFonts w:ascii="宋体" w:hAnsi="宋体" w:eastAsia="宋体"/>
                <w:szCs w:val="21"/>
              </w:rPr>
            </w:pPr>
            <w:r>
              <w:rPr>
                <w:rFonts w:ascii="宋体" w:hAnsi="宋体" w:eastAsia="宋体"/>
                <w:szCs w:val="21"/>
              </w:rPr>
              <w:t>0.250%</w:t>
            </w:r>
          </w:p>
        </w:tc>
        <w:tc>
          <w:tcPr>
            <w:tcW w:w="2158" w:type="dxa"/>
            <w:vAlign w:val="center"/>
          </w:tcPr>
          <w:p w14:paraId="409FEEA5">
            <w:pPr>
              <w:snapToGrid w:val="0"/>
              <w:spacing w:line="360" w:lineRule="auto"/>
              <w:jc w:val="center"/>
              <w:rPr>
                <w:rFonts w:ascii="宋体" w:hAnsi="宋体" w:eastAsia="宋体"/>
                <w:szCs w:val="21"/>
              </w:rPr>
            </w:pPr>
            <w:r>
              <w:rPr>
                <w:rFonts w:hint="eastAsia" w:ascii="宋体" w:hAnsi="宋体" w:eastAsia="宋体"/>
                <w:szCs w:val="21"/>
              </w:rPr>
              <w:t>0.350%</w:t>
            </w:r>
          </w:p>
        </w:tc>
      </w:tr>
      <w:tr w14:paraId="4384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24F9833">
            <w:pPr>
              <w:spacing w:line="360" w:lineRule="auto"/>
              <w:jc w:val="center"/>
              <w:rPr>
                <w:rFonts w:ascii="宋体" w:hAnsi="宋体" w:eastAsia="宋体"/>
                <w:szCs w:val="21"/>
              </w:rPr>
            </w:pPr>
            <w:r>
              <w:rPr>
                <w:rFonts w:ascii="宋体" w:hAnsi="宋体" w:eastAsia="宋体"/>
                <w:szCs w:val="21"/>
              </w:rPr>
              <w:t>5</w:t>
            </w:r>
            <w:r>
              <w:rPr>
                <w:rFonts w:hint="eastAsia" w:ascii="宋体" w:hAnsi="宋体" w:eastAsia="宋体"/>
                <w:szCs w:val="21"/>
              </w:rPr>
              <w:t>000～</w:t>
            </w:r>
            <w:r>
              <w:rPr>
                <w:rFonts w:ascii="宋体" w:hAnsi="宋体" w:eastAsia="宋体"/>
                <w:szCs w:val="21"/>
              </w:rPr>
              <w:t>1</w:t>
            </w:r>
            <w:r>
              <w:rPr>
                <w:rFonts w:hint="eastAsia" w:ascii="宋体" w:hAnsi="宋体" w:eastAsia="宋体"/>
                <w:szCs w:val="21"/>
              </w:rPr>
              <w:t>0000</w:t>
            </w:r>
          </w:p>
        </w:tc>
        <w:tc>
          <w:tcPr>
            <w:tcW w:w="2027" w:type="dxa"/>
            <w:vAlign w:val="center"/>
          </w:tcPr>
          <w:p w14:paraId="3B72F92A">
            <w:pPr>
              <w:spacing w:line="360" w:lineRule="auto"/>
              <w:jc w:val="center"/>
              <w:rPr>
                <w:rFonts w:ascii="宋体" w:hAnsi="宋体" w:eastAsia="宋体"/>
                <w:szCs w:val="21"/>
              </w:rPr>
            </w:pPr>
            <w:r>
              <w:rPr>
                <w:rFonts w:ascii="宋体" w:hAnsi="宋体" w:eastAsia="宋体"/>
                <w:szCs w:val="21"/>
              </w:rPr>
              <w:t>0.250%</w:t>
            </w:r>
          </w:p>
        </w:tc>
        <w:tc>
          <w:tcPr>
            <w:tcW w:w="2158" w:type="dxa"/>
            <w:vAlign w:val="center"/>
          </w:tcPr>
          <w:p w14:paraId="62BA8B4A">
            <w:pPr>
              <w:spacing w:line="360" w:lineRule="auto"/>
              <w:jc w:val="center"/>
              <w:rPr>
                <w:rFonts w:ascii="宋体" w:hAnsi="宋体" w:eastAsia="宋体"/>
                <w:szCs w:val="21"/>
              </w:rPr>
            </w:pPr>
            <w:r>
              <w:rPr>
                <w:rFonts w:ascii="宋体" w:hAnsi="宋体" w:eastAsia="宋体"/>
                <w:szCs w:val="21"/>
              </w:rPr>
              <w:t>0.100%</w:t>
            </w:r>
          </w:p>
        </w:tc>
        <w:tc>
          <w:tcPr>
            <w:tcW w:w="2158" w:type="dxa"/>
            <w:vAlign w:val="center"/>
          </w:tcPr>
          <w:p w14:paraId="352820DA">
            <w:pPr>
              <w:snapToGrid w:val="0"/>
              <w:spacing w:line="360" w:lineRule="auto"/>
              <w:jc w:val="center"/>
              <w:rPr>
                <w:rFonts w:ascii="宋体" w:hAnsi="宋体" w:eastAsia="宋体"/>
                <w:szCs w:val="21"/>
              </w:rPr>
            </w:pPr>
            <w:r>
              <w:rPr>
                <w:rFonts w:hint="eastAsia" w:ascii="宋体" w:hAnsi="宋体" w:eastAsia="宋体"/>
                <w:szCs w:val="21"/>
              </w:rPr>
              <w:t>0.200%</w:t>
            </w:r>
          </w:p>
        </w:tc>
      </w:tr>
      <w:tr w14:paraId="1DE05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0AF3BCC0">
            <w:pPr>
              <w:spacing w:line="360" w:lineRule="auto"/>
              <w:jc w:val="center"/>
              <w:rPr>
                <w:rFonts w:ascii="宋体" w:hAnsi="宋体" w:eastAsia="宋体"/>
                <w:szCs w:val="21"/>
              </w:rPr>
            </w:pPr>
            <w:r>
              <w:rPr>
                <w:rFonts w:ascii="宋体" w:hAnsi="宋体" w:eastAsia="宋体"/>
                <w:szCs w:val="21"/>
              </w:rPr>
              <w:t>1</w:t>
            </w:r>
            <w:r>
              <w:rPr>
                <w:rFonts w:hint="eastAsia" w:ascii="宋体" w:hAnsi="宋体" w:eastAsia="宋体"/>
                <w:szCs w:val="21"/>
              </w:rPr>
              <w:t>0000～</w:t>
            </w:r>
            <w:r>
              <w:rPr>
                <w:rFonts w:ascii="宋体" w:hAnsi="宋体" w:eastAsia="宋体"/>
                <w:szCs w:val="21"/>
              </w:rPr>
              <w:t>5</w:t>
            </w:r>
            <w:r>
              <w:rPr>
                <w:rFonts w:hint="eastAsia" w:ascii="宋体" w:hAnsi="宋体" w:eastAsia="宋体"/>
                <w:szCs w:val="21"/>
              </w:rPr>
              <w:t>0000</w:t>
            </w:r>
          </w:p>
        </w:tc>
        <w:tc>
          <w:tcPr>
            <w:tcW w:w="2027" w:type="dxa"/>
            <w:vAlign w:val="center"/>
          </w:tcPr>
          <w:p w14:paraId="597FC1C4">
            <w:pPr>
              <w:spacing w:line="360" w:lineRule="auto"/>
              <w:jc w:val="center"/>
              <w:rPr>
                <w:rFonts w:ascii="宋体" w:hAnsi="宋体" w:eastAsia="宋体"/>
                <w:szCs w:val="21"/>
              </w:rPr>
            </w:pPr>
            <w:r>
              <w:rPr>
                <w:rFonts w:ascii="宋体" w:hAnsi="宋体" w:eastAsia="宋体"/>
                <w:szCs w:val="21"/>
              </w:rPr>
              <w:t>0.050%</w:t>
            </w:r>
          </w:p>
        </w:tc>
        <w:tc>
          <w:tcPr>
            <w:tcW w:w="2158" w:type="dxa"/>
            <w:vAlign w:val="center"/>
          </w:tcPr>
          <w:p w14:paraId="10939FC4">
            <w:pPr>
              <w:spacing w:line="360" w:lineRule="auto"/>
              <w:jc w:val="center"/>
              <w:rPr>
                <w:rFonts w:ascii="宋体" w:hAnsi="宋体" w:eastAsia="宋体"/>
                <w:szCs w:val="21"/>
              </w:rPr>
            </w:pPr>
            <w:r>
              <w:rPr>
                <w:rFonts w:ascii="宋体" w:hAnsi="宋体" w:eastAsia="宋体"/>
                <w:szCs w:val="21"/>
              </w:rPr>
              <w:t>0.050%</w:t>
            </w:r>
          </w:p>
        </w:tc>
        <w:tc>
          <w:tcPr>
            <w:tcW w:w="2158" w:type="dxa"/>
            <w:vAlign w:val="center"/>
          </w:tcPr>
          <w:p w14:paraId="5CE9B074">
            <w:pPr>
              <w:snapToGrid w:val="0"/>
              <w:spacing w:line="360" w:lineRule="auto"/>
              <w:jc w:val="center"/>
              <w:rPr>
                <w:rFonts w:ascii="宋体" w:hAnsi="宋体" w:eastAsia="宋体"/>
                <w:szCs w:val="21"/>
              </w:rPr>
            </w:pPr>
            <w:r>
              <w:rPr>
                <w:rFonts w:hint="eastAsia" w:ascii="宋体" w:hAnsi="宋体" w:eastAsia="宋体"/>
                <w:szCs w:val="21"/>
              </w:rPr>
              <w:t>0.050%</w:t>
            </w:r>
          </w:p>
        </w:tc>
      </w:tr>
      <w:tr w14:paraId="049C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D1C3840">
            <w:pPr>
              <w:spacing w:line="360" w:lineRule="auto"/>
              <w:jc w:val="center"/>
              <w:rPr>
                <w:rFonts w:ascii="宋体" w:hAnsi="宋体" w:eastAsia="宋体"/>
                <w:szCs w:val="21"/>
              </w:rPr>
            </w:pPr>
            <w:r>
              <w:rPr>
                <w:rFonts w:ascii="宋体" w:hAnsi="宋体" w:eastAsia="宋体"/>
                <w:szCs w:val="21"/>
              </w:rPr>
              <w:t>5</w:t>
            </w:r>
            <w:r>
              <w:rPr>
                <w:rFonts w:hint="eastAsia" w:ascii="宋体" w:hAnsi="宋体" w:eastAsia="宋体"/>
                <w:szCs w:val="21"/>
              </w:rPr>
              <w:t>0000～</w:t>
            </w:r>
            <w:r>
              <w:rPr>
                <w:rFonts w:ascii="宋体" w:hAnsi="宋体" w:eastAsia="宋体"/>
                <w:szCs w:val="21"/>
              </w:rPr>
              <w:t>10</w:t>
            </w:r>
            <w:r>
              <w:rPr>
                <w:rFonts w:hint="eastAsia" w:ascii="宋体" w:hAnsi="宋体" w:eastAsia="宋体"/>
                <w:szCs w:val="21"/>
              </w:rPr>
              <w:t>0000</w:t>
            </w:r>
          </w:p>
        </w:tc>
        <w:tc>
          <w:tcPr>
            <w:tcW w:w="2027" w:type="dxa"/>
            <w:vAlign w:val="center"/>
          </w:tcPr>
          <w:p w14:paraId="0AF91E87">
            <w:pPr>
              <w:spacing w:line="360" w:lineRule="auto"/>
              <w:jc w:val="center"/>
              <w:rPr>
                <w:rFonts w:ascii="宋体" w:hAnsi="宋体" w:eastAsia="宋体"/>
                <w:szCs w:val="21"/>
              </w:rPr>
            </w:pPr>
            <w:r>
              <w:rPr>
                <w:rFonts w:ascii="宋体" w:hAnsi="宋体" w:eastAsia="宋体"/>
                <w:szCs w:val="21"/>
              </w:rPr>
              <w:t>0.035%</w:t>
            </w:r>
          </w:p>
        </w:tc>
        <w:tc>
          <w:tcPr>
            <w:tcW w:w="2158" w:type="dxa"/>
            <w:vAlign w:val="center"/>
          </w:tcPr>
          <w:p w14:paraId="34D4F1E2">
            <w:pPr>
              <w:spacing w:line="360" w:lineRule="auto"/>
              <w:jc w:val="center"/>
              <w:rPr>
                <w:rFonts w:ascii="宋体" w:hAnsi="宋体" w:eastAsia="宋体"/>
                <w:szCs w:val="21"/>
              </w:rPr>
            </w:pPr>
            <w:r>
              <w:rPr>
                <w:rFonts w:ascii="宋体" w:hAnsi="宋体" w:eastAsia="宋体"/>
                <w:szCs w:val="21"/>
              </w:rPr>
              <w:t>0.035%</w:t>
            </w:r>
          </w:p>
        </w:tc>
        <w:tc>
          <w:tcPr>
            <w:tcW w:w="2158" w:type="dxa"/>
            <w:vAlign w:val="center"/>
          </w:tcPr>
          <w:p w14:paraId="28DE1FA3">
            <w:pPr>
              <w:snapToGrid w:val="0"/>
              <w:spacing w:line="360" w:lineRule="auto"/>
              <w:jc w:val="center"/>
              <w:rPr>
                <w:rFonts w:ascii="宋体" w:hAnsi="宋体" w:eastAsia="宋体"/>
                <w:bCs/>
                <w:szCs w:val="21"/>
              </w:rPr>
            </w:pPr>
            <w:r>
              <w:rPr>
                <w:rFonts w:hint="eastAsia" w:ascii="宋体" w:hAnsi="宋体" w:eastAsia="宋体"/>
                <w:bCs/>
                <w:szCs w:val="21"/>
              </w:rPr>
              <w:t>0.035%</w:t>
            </w:r>
          </w:p>
        </w:tc>
      </w:tr>
      <w:tr w14:paraId="7BCF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53B09F3">
            <w:pPr>
              <w:spacing w:line="360" w:lineRule="auto"/>
              <w:jc w:val="center"/>
              <w:rPr>
                <w:rFonts w:ascii="宋体" w:hAnsi="宋体" w:eastAsia="宋体"/>
                <w:szCs w:val="21"/>
              </w:rPr>
            </w:pPr>
            <w:r>
              <w:rPr>
                <w:rFonts w:ascii="宋体" w:hAnsi="宋体" w:eastAsia="宋体"/>
                <w:szCs w:val="21"/>
              </w:rPr>
              <w:t>10</w:t>
            </w:r>
            <w:r>
              <w:rPr>
                <w:rFonts w:hint="eastAsia" w:ascii="宋体" w:hAnsi="宋体" w:eastAsia="宋体"/>
                <w:szCs w:val="21"/>
              </w:rPr>
              <w:t>0000～</w:t>
            </w:r>
            <w:r>
              <w:rPr>
                <w:rFonts w:ascii="宋体" w:hAnsi="宋体" w:eastAsia="宋体"/>
                <w:szCs w:val="21"/>
              </w:rPr>
              <w:t>50</w:t>
            </w:r>
            <w:r>
              <w:rPr>
                <w:rFonts w:hint="eastAsia" w:ascii="宋体" w:hAnsi="宋体" w:eastAsia="宋体"/>
                <w:szCs w:val="21"/>
              </w:rPr>
              <w:t>0000</w:t>
            </w:r>
          </w:p>
        </w:tc>
        <w:tc>
          <w:tcPr>
            <w:tcW w:w="2027" w:type="dxa"/>
            <w:vAlign w:val="center"/>
          </w:tcPr>
          <w:p w14:paraId="57107664">
            <w:pPr>
              <w:spacing w:line="360" w:lineRule="auto"/>
              <w:jc w:val="center"/>
              <w:rPr>
                <w:rFonts w:ascii="宋体" w:hAnsi="宋体" w:eastAsia="宋体"/>
                <w:szCs w:val="21"/>
              </w:rPr>
            </w:pPr>
            <w:r>
              <w:rPr>
                <w:rFonts w:ascii="宋体" w:hAnsi="宋体" w:eastAsia="宋体"/>
                <w:szCs w:val="21"/>
              </w:rPr>
              <w:t>0.008%</w:t>
            </w:r>
          </w:p>
        </w:tc>
        <w:tc>
          <w:tcPr>
            <w:tcW w:w="2158" w:type="dxa"/>
            <w:vAlign w:val="center"/>
          </w:tcPr>
          <w:p w14:paraId="50F6D5AA">
            <w:pPr>
              <w:spacing w:line="360" w:lineRule="auto"/>
              <w:jc w:val="center"/>
              <w:rPr>
                <w:rFonts w:ascii="宋体" w:hAnsi="宋体" w:eastAsia="宋体"/>
                <w:szCs w:val="21"/>
              </w:rPr>
            </w:pPr>
            <w:r>
              <w:rPr>
                <w:rFonts w:ascii="宋体" w:hAnsi="宋体" w:eastAsia="宋体"/>
                <w:szCs w:val="21"/>
              </w:rPr>
              <w:t>0.008%</w:t>
            </w:r>
          </w:p>
        </w:tc>
        <w:tc>
          <w:tcPr>
            <w:tcW w:w="2158" w:type="dxa"/>
            <w:vAlign w:val="center"/>
          </w:tcPr>
          <w:p w14:paraId="05EA69AF">
            <w:pPr>
              <w:snapToGrid w:val="0"/>
              <w:spacing w:line="360" w:lineRule="auto"/>
              <w:jc w:val="center"/>
              <w:rPr>
                <w:rFonts w:ascii="宋体" w:hAnsi="宋体" w:eastAsia="宋体"/>
                <w:bCs/>
                <w:szCs w:val="21"/>
              </w:rPr>
            </w:pPr>
            <w:r>
              <w:rPr>
                <w:rFonts w:hint="eastAsia" w:ascii="宋体" w:hAnsi="宋体" w:eastAsia="宋体"/>
                <w:bCs/>
                <w:szCs w:val="21"/>
              </w:rPr>
              <w:t>0.008%</w:t>
            </w:r>
          </w:p>
        </w:tc>
      </w:tr>
      <w:tr w14:paraId="549AE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7C1FDAE">
            <w:pPr>
              <w:spacing w:line="360" w:lineRule="auto"/>
              <w:jc w:val="center"/>
              <w:rPr>
                <w:rFonts w:ascii="宋体" w:hAnsi="宋体" w:eastAsia="宋体"/>
                <w:szCs w:val="21"/>
              </w:rPr>
            </w:pPr>
            <w:r>
              <w:rPr>
                <w:rFonts w:ascii="宋体" w:hAnsi="宋体" w:eastAsia="宋体"/>
                <w:szCs w:val="21"/>
              </w:rPr>
              <w:t>50</w:t>
            </w:r>
            <w:r>
              <w:rPr>
                <w:rFonts w:hint="eastAsia" w:ascii="宋体" w:hAnsi="宋体" w:eastAsia="宋体"/>
                <w:szCs w:val="21"/>
              </w:rPr>
              <w:t>0000～</w:t>
            </w:r>
            <w:r>
              <w:rPr>
                <w:rFonts w:ascii="宋体" w:hAnsi="宋体" w:eastAsia="宋体"/>
                <w:szCs w:val="21"/>
              </w:rPr>
              <w:t>100</w:t>
            </w:r>
            <w:r>
              <w:rPr>
                <w:rFonts w:hint="eastAsia" w:ascii="宋体" w:hAnsi="宋体" w:eastAsia="宋体"/>
                <w:szCs w:val="21"/>
              </w:rPr>
              <w:t>0000</w:t>
            </w:r>
          </w:p>
        </w:tc>
        <w:tc>
          <w:tcPr>
            <w:tcW w:w="2027" w:type="dxa"/>
            <w:vAlign w:val="center"/>
          </w:tcPr>
          <w:p w14:paraId="51F9C419">
            <w:pPr>
              <w:spacing w:line="360" w:lineRule="auto"/>
              <w:jc w:val="center"/>
              <w:rPr>
                <w:rFonts w:ascii="宋体" w:hAnsi="宋体" w:eastAsia="宋体"/>
                <w:szCs w:val="21"/>
              </w:rPr>
            </w:pPr>
            <w:r>
              <w:rPr>
                <w:rFonts w:ascii="宋体" w:hAnsi="宋体" w:eastAsia="宋体"/>
                <w:szCs w:val="21"/>
              </w:rPr>
              <w:t>0.006%</w:t>
            </w:r>
          </w:p>
        </w:tc>
        <w:tc>
          <w:tcPr>
            <w:tcW w:w="2158" w:type="dxa"/>
            <w:vAlign w:val="center"/>
          </w:tcPr>
          <w:p w14:paraId="4D43685B">
            <w:pPr>
              <w:spacing w:line="360" w:lineRule="auto"/>
              <w:jc w:val="center"/>
              <w:rPr>
                <w:rFonts w:ascii="宋体" w:hAnsi="宋体" w:eastAsia="宋体"/>
                <w:szCs w:val="21"/>
              </w:rPr>
            </w:pPr>
            <w:r>
              <w:rPr>
                <w:rFonts w:ascii="宋体" w:hAnsi="宋体" w:eastAsia="宋体"/>
                <w:szCs w:val="21"/>
              </w:rPr>
              <w:t>0.006%</w:t>
            </w:r>
          </w:p>
        </w:tc>
        <w:tc>
          <w:tcPr>
            <w:tcW w:w="2158" w:type="dxa"/>
            <w:vAlign w:val="center"/>
          </w:tcPr>
          <w:p w14:paraId="5ABCB08B">
            <w:pPr>
              <w:snapToGrid w:val="0"/>
              <w:spacing w:line="360" w:lineRule="auto"/>
              <w:jc w:val="center"/>
              <w:rPr>
                <w:rFonts w:ascii="宋体" w:hAnsi="宋体" w:eastAsia="宋体"/>
                <w:bCs/>
                <w:szCs w:val="21"/>
              </w:rPr>
            </w:pPr>
            <w:r>
              <w:rPr>
                <w:rFonts w:hint="eastAsia" w:ascii="宋体" w:hAnsi="宋体" w:eastAsia="宋体"/>
                <w:bCs/>
                <w:szCs w:val="21"/>
              </w:rPr>
              <w:t>0.006%</w:t>
            </w:r>
          </w:p>
        </w:tc>
      </w:tr>
      <w:tr w14:paraId="6DAE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1A88591D">
            <w:pPr>
              <w:spacing w:line="360" w:lineRule="auto"/>
              <w:jc w:val="center"/>
              <w:rPr>
                <w:rFonts w:ascii="宋体" w:hAnsi="宋体" w:eastAsia="宋体"/>
                <w:szCs w:val="21"/>
              </w:rPr>
            </w:pPr>
            <w:r>
              <w:rPr>
                <w:rFonts w:ascii="宋体" w:hAnsi="宋体" w:eastAsia="宋体"/>
                <w:szCs w:val="21"/>
              </w:rPr>
              <w:t>100</w:t>
            </w:r>
            <w:r>
              <w:rPr>
                <w:rFonts w:hint="eastAsia" w:ascii="宋体" w:hAnsi="宋体" w:eastAsia="宋体"/>
                <w:szCs w:val="21"/>
              </w:rPr>
              <w:t>0000以上</w:t>
            </w:r>
          </w:p>
        </w:tc>
        <w:tc>
          <w:tcPr>
            <w:tcW w:w="2027" w:type="dxa"/>
            <w:vAlign w:val="center"/>
          </w:tcPr>
          <w:p w14:paraId="4DF7FEE9">
            <w:pPr>
              <w:spacing w:line="360" w:lineRule="auto"/>
              <w:jc w:val="center"/>
              <w:rPr>
                <w:rFonts w:ascii="宋体" w:hAnsi="宋体" w:eastAsia="宋体"/>
                <w:szCs w:val="21"/>
              </w:rPr>
            </w:pPr>
            <w:r>
              <w:rPr>
                <w:rFonts w:ascii="宋体" w:hAnsi="宋体" w:eastAsia="宋体"/>
                <w:szCs w:val="21"/>
              </w:rPr>
              <w:t>0.004%</w:t>
            </w:r>
          </w:p>
        </w:tc>
        <w:tc>
          <w:tcPr>
            <w:tcW w:w="2158" w:type="dxa"/>
            <w:vAlign w:val="center"/>
          </w:tcPr>
          <w:p w14:paraId="09EDC48E">
            <w:pPr>
              <w:spacing w:line="360" w:lineRule="auto"/>
              <w:jc w:val="center"/>
              <w:rPr>
                <w:rFonts w:ascii="宋体" w:hAnsi="宋体" w:eastAsia="宋体"/>
                <w:szCs w:val="21"/>
              </w:rPr>
            </w:pPr>
            <w:r>
              <w:rPr>
                <w:rFonts w:ascii="宋体" w:hAnsi="宋体" w:eastAsia="宋体"/>
                <w:szCs w:val="21"/>
              </w:rPr>
              <w:t>0.004%</w:t>
            </w:r>
          </w:p>
        </w:tc>
        <w:tc>
          <w:tcPr>
            <w:tcW w:w="2158" w:type="dxa"/>
            <w:vAlign w:val="center"/>
          </w:tcPr>
          <w:p w14:paraId="2D46BE7D">
            <w:pPr>
              <w:snapToGrid w:val="0"/>
              <w:spacing w:line="360" w:lineRule="auto"/>
              <w:jc w:val="center"/>
              <w:rPr>
                <w:rFonts w:ascii="宋体" w:hAnsi="宋体" w:eastAsia="宋体"/>
                <w:bCs/>
                <w:szCs w:val="21"/>
              </w:rPr>
            </w:pPr>
            <w:r>
              <w:rPr>
                <w:rFonts w:hint="eastAsia" w:ascii="宋体" w:hAnsi="宋体" w:eastAsia="宋体"/>
                <w:bCs/>
                <w:szCs w:val="21"/>
              </w:rPr>
              <w:t>0.004%</w:t>
            </w:r>
          </w:p>
        </w:tc>
      </w:tr>
    </w:tbl>
    <w:p w14:paraId="5D2D43D4">
      <w:pPr>
        <w:spacing w:line="360" w:lineRule="auto"/>
        <w:ind w:firstLine="411" w:firstLineChars="196"/>
        <w:rPr>
          <w:rFonts w:ascii="宋体" w:hAnsi="宋体" w:eastAsia="宋体"/>
          <w:szCs w:val="21"/>
        </w:rPr>
      </w:pPr>
    </w:p>
    <w:bookmarkEnd w:id="60"/>
    <w:p w14:paraId="3A6030B3">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公开招标失败的后续处理</w:t>
      </w:r>
    </w:p>
    <w:p w14:paraId="2E94A1DF">
      <w:pPr>
        <w:spacing w:line="360" w:lineRule="auto"/>
        <w:rPr>
          <w:rFonts w:ascii="宋体" w:hAnsi="宋体" w:eastAsia="宋体"/>
          <w:b/>
          <w:bCs/>
          <w:szCs w:val="21"/>
        </w:rPr>
      </w:pPr>
      <w:r>
        <w:rPr>
          <w:rFonts w:hint="eastAsia" w:ascii="宋体" w:hAnsi="宋体" w:eastAsia="宋体"/>
          <w:b/>
          <w:bCs/>
          <w:szCs w:val="21"/>
        </w:rPr>
        <w:t>42．公开招标失败的处理</w:t>
      </w:r>
    </w:p>
    <w:p w14:paraId="47126A61">
      <w:pPr>
        <w:spacing w:line="360" w:lineRule="auto"/>
        <w:ind w:firstLine="411" w:firstLineChars="196"/>
        <w:rPr>
          <w:rFonts w:ascii="宋体" w:hAnsi="宋体" w:eastAsia="宋体"/>
          <w:szCs w:val="21"/>
        </w:rPr>
      </w:pPr>
      <w:r>
        <w:rPr>
          <w:rFonts w:hint="eastAsia" w:ascii="宋体" w:hAnsi="宋体" w:eastAsia="宋体"/>
          <w:szCs w:val="21"/>
        </w:rPr>
        <w:t>42.1本项目公开招标过程中若由于投标截止后实际递交</w:t>
      </w:r>
      <w:r>
        <w:rPr>
          <w:rFonts w:ascii="宋体" w:hAnsi="宋体" w:eastAsia="宋体"/>
          <w:szCs w:val="21"/>
        </w:rPr>
        <w:t>投标</w:t>
      </w:r>
      <w:r>
        <w:rPr>
          <w:rFonts w:hint="eastAsia" w:ascii="宋体" w:hAnsi="宋体" w:eastAsia="宋体"/>
          <w:szCs w:val="21"/>
        </w:rPr>
        <w:t>文件的供应商数量不足、经评审委员会评审对招标文件作实质响应的供应商不足等原因造成公开招标失败，可由</w:t>
      </w:r>
      <w:r>
        <w:rPr>
          <w:rFonts w:hint="eastAsia" w:ascii="宋体" w:hAnsi="宋体" w:eastAsia="宋体" w:cs="宋体"/>
          <w:szCs w:val="21"/>
        </w:rPr>
        <w:t>采购代理机构</w:t>
      </w:r>
      <w:r>
        <w:rPr>
          <w:rFonts w:hint="eastAsia" w:ascii="宋体" w:hAnsi="宋体" w:eastAsia="宋体"/>
          <w:szCs w:val="21"/>
        </w:rPr>
        <w:t>重新组织采购。</w:t>
      </w:r>
    </w:p>
    <w:p w14:paraId="60518AE1">
      <w:pPr>
        <w:spacing w:line="360" w:lineRule="auto"/>
        <w:ind w:firstLine="411" w:firstLineChars="196"/>
        <w:rPr>
          <w:rFonts w:ascii="宋体" w:hAnsi="宋体" w:eastAsia="宋体"/>
          <w:szCs w:val="21"/>
        </w:rPr>
      </w:pPr>
      <w:r>
        <w:rPr>
          <w:rFonts w:hint="eastAsia" w:ascii="宋体" w:hAnsi="宋体" w:eastAsia="宋体"/>
          <w:szCs w:val="21"/>
        </w:rPr>
        <w:t>42.2对公开招标失败的项目，评审委员会在出具该项目招标失败结论的同时，可以提出重新采购组织形式的建议，以及进一步完善招标文件的资格、技术、商务要求的修改建议。</w:t>
      </w:r>
    </w:p>
    <w:p w14:paraId="076205CD">
      <w:pPr>
        <w:spacing w:line="360" w:lineRule="auto"/>
        <w:ind w:firstLine="411" w:firstLineChars="196"/>
        <w:rPr>
          <w:rFonts w:ascii="宋体" w:hAnsi="宋体" w:eastAsia="宋体"/>
          <w:szCs w:val="21"/>
        </w:rPr>
      </w:pPr>
      <w:r>
        <w:rPr>
          <w:rFonts w:hint="eastAsia" w:ascii="宋体" w:hAnsi="宋体" w:eastAsia="宋体"/>
          <w:szCs w:val="21"/>
        </w:rPr>
        <w:t>42.3重新组织采购有以下两种组织形式：</w:t>
      </w:r>
    </w:p>
    <w:p w14:paraId="63868A58">
      <w:pPr>
        <w:spacing w:line="360" w:lineRule="auto"/>
        <w:ind w:firstLine="411" w:firstLineChars="196"/>
        <w:rPr>
          <w:rFonts w:ascii="宋体" w:hAnsi="宋体" w:eastAsia="宋体"/>
          <w:szCs w:val="21"/>
        </w:rPr>
      </w:pPr>
      <w:r>
        <w:rPr>
          <w:rFonts w:hint="eastAsia" w:ascii="宋体" w:hAnsi="宋体" w:eastAsia="宋体"/>
          <w:szCs w:val="21"/>
        </w:rPr>
        <w:t>（1）由采购代理机构重新组织公开招标；</w:t>
      </w:r>
    </w:p>
    <w:p w14:paraId="134223C9">
      <w:pPr>
        <w:spacing w:line="360" w:lineRule="auto"/>
        <w:ind w:firstLine="411" w:firstLineChars="196"/>
        <w:rPr>
          <w:rFonts w:ascii="宋体" w:hAnsi="宋体" w:eastAsia="宋体"/>
          <w:szCs w:val="21"/>
        </w:rPr>
      </w:pPr>
      <w:r>
        <w:rPr>
          <w:rFonts w:hint="eastAsia" w:ascii="宋体" w:hAnsi="宋体" w:eastAsia="宋体"/>
          <w:szCs w:val="21"/>
        </w:rPr>
        <w:t>（2）根据实际情况需要向同级财政部门提出非公开招标方式申请的，经同级财政部门批准，公开招标失败采购项目可转为竞争性谈判或单一来源谈判方式采购。</w:t>
      </w:r>
    </w:p>
    <w:p w14:paraId="398A2F04">
      <w:pPr>
        <w:spacing w:line="360" w:lineRule="auto"/>
        <w:ind w:firstLine="411" w:firstLineChars="196"/>
        <w:rPr>
          <w:rFonts w:ascii="宋体" w:hAnsi="宋体" w:eastAsia="宋体"/>
          <w:szCs w:val="21"/>
        </w:rPr>
      </w:pPr>
      <w:r>
        <w:rPr>
          <w:rFonts w:hint="eastAsia" w:ascii="宋体" w:hAnsi="宋体" w:eastAsia="宋体"/>
          <w:szCs w:val="21"/>
        </w:rPr>
        <w:t>42.4公开招标失败的采购项目重新组织公开招标，由采购代理机构重新按公开招标流程组织采购活动。</w:t>
      </w:r>
    </w:p>
    <w:p w14:paraId="3AE84D12">
      <w:pPr>
        <w:spacing w:line="360" w:lineRule="auto"/>
        <w:rPr>
          <w:rFonts w:ascii="宋体" w:hAnsi="宋体" w:eastAsia="宋体"/>
          <w:szCs w:val="21"/>
        </w:rPr>
      </w:pPr>
      <w:r>
        <w:rPr>
          <w:rFonts w:hint="eastAsia" w:ascii="宋体" w:hAnsi="宋体" w:eastAsia="宋体"/>
          <w:szCs w:val="21"/>
        </w:rPr>
        <w:t>42.5公开招标失败的采购项目经同级财政部门批准转为竞争性谈判或单一来源谈判方式采购的，按规定要求组织政府采购工作。</w:t>
      </w:r>
    </w:p>
    <w:p w14:paraId="1E961802">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bookmarkStart w:id="61" w:name="_Hlk72439043"/>
      <w:r>
        <w:rPr>
          <w:rFonts w:hint="eastAsia" w:ascii="宋体" w:hAnsi="宋体" w:eastAsia="宋体"/>
          <w:b/>
          <w:bCs/>
          <w:kern w:val="0"/>
          <w:sz w:val="28"/>
          <w:szCs w:val="28"/>
        </w:rPr>
        <w:t>合同的授予与备案</w:t>
      </w:r>
      <w:bookmarkEnd w:id="61"/>
    </w:p>
    <w:p w14:paraId="7E835BBC">
      <w:pPr>
        <w:spacing w:line="360" w:lineRule="auto"/>
        <w:rPr>
          <w:rFonts w:ascii="宋体" w:hAnsi="宋体" w:eastAsia="宋体"/>
          <w:b/>
          <w:bCs/>
          <w:szCs w:val="21"/>
        </w:rPr>
      </w:pPr>
      <w:bookmarkStart w:id="62" w:name="_Toc100052408"/>
      <w:bookmarkStart w:id="63" w:name="_Toc73521674"/>
      <w:bookmarkStart w:id="64" w:name="_Toc73517679"/>
      <w:bookmarkStart w:id="65" w:name="_Toc73521586"/>
      <w:bookmarkStart w:id="66" w:name="_Toc73518157"/>
      <w:bookmarkStart w:id="67" w:name="_Hlk72439088"/>
      <w:r>
        <w:rPr>
          <w:rFonts w:hint="eastAsia" w:ascii="宋体" w:hAnsi="宋体" w:eastAsia="宋体"/>
          <w:b/>
          <w:bCs/>
          <w:szCs w:val="21"/>
        </w:rPr>
        <w:t>43．合同授予标准</w:t>
      </w:r>
      <w:bookmarkEnd w:id="62"/>
      <w:bookmarkEnd w:id="63"/>
      <w:bookmarkEnd w:id="64"/>
      <w:bookmarkEnd w:id="65"/>
      <w:bookmarkEnd w:id="66"/>
    </w:p>
    <w:p w14:paraId="311DF317">
      <w:pPr>
        <w:spacing w:line="360" w:lineRule="auto"/>
        <w:ind w:firstLine="411" w:firstLineChars="196"/>
        <w:rPr>
          <w:rFonts w:ascii="宋体" w:hAnsi="宋体" w:eastAsia="宋体"/>
          <w:szCs w:val="21"/>
        </w:rPr>
      </w:pPr>
      <w:r>
        <w:rPr>
          <w:rFonts w:hint="eastAsia" w:ascii="宋体" w:hAnsi="宋体" w:eastAsia="宋体"/>
          <w:szCs w:val="21"/>
        </w:rPr>
        <w:t>本项目的合同将授予经本招标文件规定评审确定的中标供应商。</w:t>
      </w:r>
    </w:p>
    <w:p w14:paraId="062D6489">
      <w:pPr>
        <w:spacing w:line="360" w:lineRule="auto"/>
        <w:rPr>
          <w:rFonts w:ascii="宋体" w:hAnsi="宋体" w:eastAsia="宋体"/>
          <w:b/>
          <w:bCs/>
          <w:szCs w:val="21"/>
        </w:rPr>
      </w:pPr>
      <w:bookmarkStart w:id="68" w:name="_Toc73517680"/>
      <w:bookmarkStart w:id="69" w:name="_Toc73518158"/>
      <w:bookmarkStart w:id="70" w:name="_Toc73521675"/>
      <w:bookmarkStart w:id="71" w:name="_Toc73521587"/>
      <w:bookmarkStart w:id="72" w:name="_Toc100052409"/>
      <w:r>
        <w:rPr>
          <w:rFonts w:hint="eastAsia" w:ascii="宋体" w:hAnsi="宋体" w:eastAsia="宋体"/>
          <w:b/>
          <w:bCs/>
          <w:szCs w:val="21"/>
        </w:rPr>
        <w:t>44．</w:t>
      </w:r>
      <w:bookmarkEnd w:id="68"/>
      <w:bookmarkEnd w:id="69"/>
      <w:bookmarkEnd w:id="70"/>
      <w:bookmarkEnd w:id="71"/>
      <w:bookmarkEnd w:id="72"/>
      <w:r>
        <w:rPr>
          <w:rFonts w:hint="eastAsia" w:ascii="宋体" w:hAnsi="宋体" w:eastAsia="宋体"/>
          <w:b/>
          <w:bCs/>
          <w:szCs w:val="21"/>
        </w:rPr>
        <w:t>接受和拒绝任何或所有投标的权力</w:t>
      </w:r>
    </w:p>
    <w:p w14:paraId="5D76CBF8">
      <w:pPr>
        <w:spacing w:line="360" w:lineRule="auto"/>
        <w:ind w:firstLine="411" w:firstLineChars="196"/>
        <w:rPr>
          <w:rFonts w:ascii="宋体" w:hAnsi="宋体" w:eastAsia="宋体"/>
          <w:szCs w:val="21"/>
        </w:rPr>
      </w:pPr>
      <w:r>
        <w:rPr>
          <w:rFonts w:hint="eastAsia" w:ascii="宋体" w:hAnsi="宋体" w:eastAsia="宋体"/>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50AFFCB9">
      <w:pPr>
        <w:spacing w:line="360" w:lineRule="auto"/>
        <w:rPr>
          <w:rFonts w:ascii="宋体" w:hAnsi="宋体" w:eastAsia="宋体"/>
          <w:b/>
          <w:bCs/>
          <w:szCs w:val="21"/>
        </w:rPr>
      </w:pPr>
      <w:bookmarkStart w:id="73" w:name="_Toc73521589"/>
      <w:bookmarkStart w:id="74" w:name="_Toc73517682"/>
      <w:bookmarkStart w:id="75" w:name="_Toc100052410"/>
      <w:bookmarkStart w:id="76" w:name="_Toc73518160"/>
      <w:bookmarkStart w:id="77" w:name="_Toc73521677"/>
      <w:r>
        <w:rPr>
          <w:rFonts w:hint="eastAsia" w:ascii="宋体" w:hAnsi="宋体" w:eastAsia="宋体"/>
          <w:b/>
          <w:bCs/>
          <w:szCs w:val="21"/>
        </w:rPr>
        <w:t>45．合同的签订</w:t>
      </w:r>
      <w:bookmarkEnd w:id="73"/>
      <w:bookmarkEnd w:id="74"/>
      <w:bookmarkEnd w:id="75"/>
      <w:bookmarkEnd w:id="76"/>
      <w:bookmarkEnd w:id="77"/>
    </w:p>
    <w:p w14:paraId="1D61712C">
      <w:pPr>
        <w:spacing w:line="360" w:lineRule="auto"/>
        <w:ind w:firstLine="411" w:firstLineChars="196"/>
        <w:rPr>
          <w:rFonts w:ascii="宋体" w:hAnsi="宋体" w:eastAsia="宋体"/>
          <w:szCs w:val="21"/>
        </w:rPr>
      </w:pPr>
      <w:r>
        <w:rPr>
          <w:rFonts w:hint="eastAsia" w:ascii="宋体" w:hAnsi="宋体" w:eastAsia="宋体"/>
          <w:szCs w:val="21"/>
        </w:rPr>
        <w:t>45.1中标人将于中标通知书发出之日起十个工作日内，按照采购文件（招标文件和投标文件等）内容与采购人签订政府采购合同；合同的实质性内容应当符合招标文件的规定；</w:t>
      </w:r>
    </w:p>
    <w:p w14:paraId="4F449DB3">
      <w:pPr>
        <w:spacing w:line="360" w:lineRule="auto"/>
        <w:ind w:firstLine="411" w:firstLineChars="196"/>
        <w:rPr>
          <w:rFonts w:ascii="宋体" w:hAnsi="宋体" w:eastAsia="宋体"/>
          <w:szCs w:val="21"/>
        </w:rPr>
      </w:pPr>
      <w:r>
        <w:rPr>
          <w:rFonts w:hint="eastAsia" w:ascii="宋体" w:hAnsi="宋体" w:eastAsia="宋体"/>
          <w:szCs w:val="21"/>
        </w:rPr>
        <w:t>45.2中标人如不按本通用条款第45</w:t>
      </w:r>
      <w:r>
        <w:rPr>
          <w:rFonts w:ascii="宋体" w:hAnsi="宋体" w:eastAsia="宋体"/>
          <w:szCs w:val="21"/>
        </w:rPr>
        <w:t>.1</w:t>
      </w:r>
      <w:r>
        <w:rPr>
          <w:rFonts w:hint="eastAsia" w:ascii="宋体" w:hAnsi="宋体" w:eastAsia="宋体"/>
          <w:szCs w:val="21"/>
        </w:rPr>
        <w:t>款的规定与采购人签订合同，</w:t>
      </w:r>
      <w:r>
        <w:rPr>
          <w:rFonts w:ascii="宋体" w:hAnsi="宋体" w:eastAsia="宋体" w:cs="宋体"/>
          <w:szCs w:val="21"/>
        </w:rPr>
        <w:t>情节严重的，由</w:t>
      </w:r>
      <w:r>
        <w:rPr>
          <w:rFonts w:hint="eastAsia" w:ascii="宋体" w:hAnsi="宋体" w:eastAsia="宋体" w:cs="宋体"/>
          <w:szCs w:val="21"/>
        </w:rPr>
        <w:t>同级财政</w:t>
      </w:r>
      <w:r>
        <w:rPr>
          <w:rFonts w:ascii="宋体" w:hAnsi="宋体" w:eastAsia="宋体" w:cs="宋体"/>
          <w:szCs w:val="21"/>
        </w:rPr>
        <w:t>部门记入供应商诚信档案，予以通报</w:t>
      </w:r>
      <w:r>
        <w:rPr>
          <w:rFonts w:hint="eastAsia" w:ascii="宋体" w:hAnsi="宋体" w:eastAsia="宋体"/>
          <w:szCs w:val="21"/>
        </w:rPr>
        <w:t>；</w:t>
      </w:r>
    </w:p>
    <w:p w14:paraId="54494CB1">
      <w:pPr>
        <w:spacing w:line="360" w:lineRule="auto"/>
        <w:ind w:firstLine="411" w:firstLineChars="196"/>
        <w:rPr>
          <w:rFonts w:ascii="宋体" w:hAnsi="宋体" w:eastAsia="宋体"/>
          <w:szCs w:val="21"/>
        </w:rPr>
      </w:pPr>
      <w:r>
        <w:rPr>
          <w:rFonts w:hint="eastAsia" w:ascii="宋体" w:hAnsi="宋体" w:eastAsia="宋体"/>
          <w:szCs w:val="21"/>
        </w:rPr>
        <w:t>45.3中标人应当按照合同约定履行义务，完成中标项目，不得将中标项目转让（转包）给他人。</w:t>
      </w:r>
    </w:p>
    <w:p w14:paraId="52159399">
      <w:pPr>
        <w:spacing w:line="360" w:lineRule="auto"/>
        <w:rPr>
          <w:rFonts w:ascii="宋体" w:hAnsi="宋体" w:eastAsia="宋体"/>
          <w:b/>
          <w:bCs/>
          <w:szCs w:val="21"/>
        </w:rPr>
      </w:pPr>
      <w:bookmarkStart w:id="78" w:name="_Toc73521590"/>
      <w:bookmarkStart w:id="79" w:name="_Toc73521678"/>
      <w:bookmarkStart w:id="80" w:name="_Toc73518161"/>
      <w:bookmarkStart w:id="81" w:name="_Toc73517683"/>
      <w:bookmarkStart w:id="82" w:name="_Toc100052411"/>
      <w:r>
        <w:rPr>
          <w:rFonts w:hint="eastAsia" w:ascii="宋体" w:hAnsi="宋体" w:eastAsia="宋体"/>
          <w:b/>
          <w:bCs/>
          <w:szCs w:val="21"/>
        </w:rPr>
        <w:t>46．履约担保</w:t>
      </w:r>
      <w:bookmarkEnd w:id="78"/>
      <w:bookmarkEnd w:id="79"/>
      <w:bookmarkEnd w:id="80"/>
      <w:bookmarkEnd w:id="81"/>
      <w:bookmarkEnd w:id="82"/>
    </w:p>
    <w:p w14:paraId="658251B4">
      <w:pPr>
        <w:spacing w:line="360" w:lineRule="auto"/>
        <w:ind w:firstLine="411" w:firstLineChars="196"/>
        <w:rPr>
          <w:rFonts w:ascii="宋体" w:hAnsi="宋体" w:eastAsia="宋体"/>
          <w:szCs w:val="21"/>
        </w:rPr>
      </w:pPr>
      <w:r>
        <w:rPr>
          <w:rFonts w:hint="eastAsia" w:ascii="宋体" w:hAnsi="宋体" w:eastAsia="宋体"/>
          <w:szCs w:val="21"/>
        </w:rPr>
        <w:t>46.1在签订项目合同的同时，中标人应按“对通用条款的补充内容”中规定的金额向采购人提交履约担保；</w:t>
      </w:r>
    </w:p>
    <w:p w14:paraId="1A4D10A0">
      <w:pPr>
        <w:spacing w:line="360" w:lineRule="auto"/>
        <w:ind w:firstLine="411" w:firstLineChars="196"/>
        <w:rPr>
          <w:rFonts w:ascii="宋体" w:hAnsi="宋体" w:eastAsia="宋体"/>
          <w:szCs w:val="21"/>
        </w:rPr>
      </w:pPr>
      <w:r>
        <w:rPr>
          <w:rFonts w:hint="eastAsia" w:ascii="宋体" w:hAnsi="宋体" w:eastAsia="宋体"/>
          <w:szCs w:val="21"/>
        </w:rPr>
        <w:t>46.2，允许供应商自主选择以支票、汇票、本票、保函等非现金方式提交履约担保；</w:t>
      </w:r>
      <w:r>
        <w:rPr>
          <w:rFonts w:ascii="宋体" w:hAnsi="宋体" w:eastAsia="宋体"/>
          <w:szCs w:val="21"/>
        </w:rPr>
        <w:t>中标</w:t>
      </w:r>
      <w:r>
        <w:rPr>
          <w:rFonts w:hint="eastAsia" w:ascii="宋体" w:hAnsi="宋体" w:eastAsia="宋体"/>
          <w:szCs w:val="21"/>
        </w:rPr>
        <w:t>人</w:t>
      </w:r>
      <w:r>
        <w:rPr>
          <w:rFonts w:ascii="宋体" w:hAnsi="宋体" w:eastAsia="宋体"/>
          <w:szCs w:val="21"/>
        </w:rPr>
        <w:t>提交履约</w:t>
      </w:r>
      <w:r>
        <w:rPr>
          <w:rFonts w:hint="eastAsia" w:ascii="宋体" w:hAnsi="宋体" w:eastAsia="宋体"/>
          <w:szCs w:val="21"/>
        </w:rPr>
        <w:t>担保不是</w:t>
      </w:r>
      <w:r>
        <w:rPr>
          <w:rFonts w:ascii="宋体" w:hAnsi="宋体" w:eastAsia="宋体"/>
          <w:szCs w:val="21"/>
        </w:rPr>
        <w:t>合同签订的</w:t>
      </w:r>
      <w:r>
        <w:rPr>
          <w:rFonts w:hint="eastAsia" w:ascii="宋体" w:hAnsi="宋体" w:eastAsia="宋体"/>
          <w:szCs w:val="21"/>
        </w:rPr>
        <w:t>前提</w:t>
      </w:r>
      <w:r>
        <w:rPr>
          <w:rFonts w:ascii="宋体" w:hAnsi="宋体" w:eastAsia="宋体"/>
          <w:szCs w:val="21"/>
        </w:rPr>
        <w:t>条件，不要求中标</w:t>
      </w:r>
      <w:r>
        <w:rPr>
          <w:rFonts w:hint="eastAsia" w:ascii="宋体" w:hAnsi="宋体" w:eastAsia="宋体"/>
          <w:szCs w:val="21"/>
        </w:rPr>
        <w:t>人</w:t>
      </w:r>
      <w:r>
        <w:rPr>
          <w:rFonts w:ascii="宋体" w:hAnsi="宋体" w:eastAsia="宋体"/>
          <w:szCs w:val="21"/>
        </w:rPr>
        <w:t>提供除法律、法规明确规定外的其他担保</w:t>
      </w:r>
      <w:r>
        <w:rPr>
          <w:rFonts w:hint="eastAsia" w:ascii="宋体" w:hAnsi="宋体" w:eastAsia="宋体"/>
          <w:szCs w:val="21"/>
        </w:rPr>
        <w:t>。</w:t>
      </w:r>
    </w:p>
    <w:p w14:paraId="5CDA4B9B">
      <w:pPr>
        <w:spacing w:line="360" w:lineRule="auto"/>
        <w:rPr>
          <w:rFonts w:ascii="宋体" w:hAnsi="宋体" w:eastAsia="宋体"/>
          <w:b/>
          <w:bCs/>
          <w:szCs w:val="21"/>
        </w:rPr>
      </w:pPr>
      <w:r>
        <w:rPr>
          <w:rFonts w:hint="eastAsia" w:ascii="宋体" w:hAnsi="宋体" w:eastAsia="宋体"/>
          <w:b/>
          <w:bCs/>
          <w:szCs w:val="21"/>
        </w:rPr>
        <w:t>47. 合同备案</w:t>
      </w:r>
    </w:p>
    <w:p w14:paraId="1427152E">
      <w:pPr>
        <w:spacing w:line="360" w:lineRule="auto"/>
        <w:ind w:firstLine="411" w:firstLineChars="196"/>
        <w:rPr>
          <w:rFonts w:ascii="宋体" w:hAnsi="宋体" w:eastAsia="宋体"/>
          <w:szCs w:val="21"/>
        </w:rPr>
      </w:pPr>
      <w:r>
        <w:rPr>
          <w:rFonts w:hint="eastAsia" w:ascii="宋体" w:hAnsi="宋体" w:eastAsia="宋体"/>
          <w:szCs w:val="21"/>
        </w:rPr>
        <w:t>采购人与中标人应于合同签订之日起十日内，由采购人或委托中标人将采购合同副本抄送合同备案工作实施机构备案。</w:t>
      </w:r>
    </w:p>
    <w:p w14:paraId="23416BE6">
      <w:pPr>
        <w:spacing w:line="360" w:lineRule="auto"/>
        <w:rPr>
          <w:rFonts w:ascii="宋体" w:hAnsi="宋体" w:eastAsia="宋体"/>
          <w:b/>
          <w:bCs/>
          <w:szCs w:val="21"/>
        </w:rPr>
      </w:pPr>
      <w:r>
        <w:rPr>
          <w:rFonts w:hint="eastAsia" w:ascii="宋体" w:hAnsi="宋体" w:eastAsia="宋体"/>
          <w:b/>
          <w:bCs/>
          <w:szCs w:val="21"/>
        </w:rPr>
        <w:t>48. 合同变更</w:t>
      </w:r>
    </w:p>
    <w:p w14:paraId="27C42E29">
      <w:pPr>
        <w:spacing w:line="360" w:lineRule="auto"/>
        <w:ind w:firstLine="411" w:firstLineChars="196"/>
        <w:rPr>
          <w:rFonts w:ascii="宋体" w:hAnsi="宋体" w:eastAsia="宋体"/>
          <w:szCs w:val="21"/>
        </w:rPr>
      </w:pPr>
      <w:r>
        <w:rPr>
          <w:rFonts w:hint="eastAsia" w:ascii="宋体" w:hAnsi="宋体" w:eastAsia="宋体"/>
          <w:szCs w:val="21"/>
        </w:rPr>
        <w:t>合同变更事宜按《深圳市财政局 深圳市政府采购中心关于进一步加强市本级政府采购合同备案管理工作的通知》（深财购〔2019〕43号）相关规定执行。</w:t>
      </w:r>
    </w:p>
    <w:p w14:paraId="43894C15">
      <w:pPr>
        <w:spacing w:line="360" w:lineRule="auto"/>
        <w:rPr>
          <w:rFonts w:ascii="宋体" w:hAnsi="宋体" w:eastAsia="宋体"/>
          <w:b/>
          <w:bCs/>
          <w:szCs w:val="21"/>
        </w:rPr>
      </w:pPr>
      <w:r>
        <w:rPr>
          <w:rFonts w:hint="eastAsia" w:ascii="宋体" w:hAnsi="宋体" w:eastAsia="宋体"/>
          <w:b/>
          <w:bCs/>
          <w:szCs w:val="21"/>
        </w:rPr>
        <w:t>49. 项目验收</w:t>
      </w:r>
    </w:p>
    <w:p w14:paraId="6A13FE19">
      <w:pPr>
        <w:spacing w:line="360" w:lineRule="auto"/>
        <w:ind w:right="176" w:firstLine="420"/>
        <w:rPr>
          <w:rFonts w:ascii="宋体" w:hAnsi="宋体" w:eastAsia="宋体"/>
          <w:szCs w:val="21"/>
        </w:rPr>
      </w:pPr>
      <w:r>
        <w:rPr>
          <w:rFonts w:hint="eastAsia" w:ascii="宋体" w:hAnsi="宋体" w:eastAsia="宋体"/>
          <w:szCs w:val="21"/>
        </w:rPr>
        <w:t>49.1采购人应当按照招标文件和合同规定的标准和方法，及时组织验收。</w:t>
      </w:r>
    </w:p>
    <w:p w14:paraId="4876E0BF">
      <w:pPr>
        <w:spacing w:line="360" w:lineRule="auto"/>
        <w:rPr>
          <w:rFonts w:ascii="宋体" w:hAnsi="宋体" w:eastAsia="宋体"/>
          <w:b/>
          <w:bCs/>
          <w:szCs w:val="21"/>
        </w:rPr>
      </w:pPr>
      <w:r>
        <w:rPr>
          <w:rFonts w:hint="eastAsia" w:ascii="宋体" w:hAnsi="宋体" w:eastAsia="宋体"/>
          <w:b/>
          <w:bCs/>
          <w:szCs w:val="21"/>
        </w:rPr>
        <w:t>50. 宣传</w:t>
      </w:r>
    </w:p>
    <w:p w14:paraId="3CEF0BE4">
      <w:pPr>
        <w:spacing w:line="360" w:lineRule="auto"/>
        <w:ind w:left="210" w:leftChars="100" w:firstLine="411" w:firstLineChars="196"/>
        <w:rPr>
          <w:rFonts w:ascii="宋体" w:hAnsi="宋体" w:eastAsia="宋体"/>
          <w:szCs w:val="21"/>
        </w:rPr>
      </w:pPr>
      <w:r>
        <w:rPr>
          <w:rFonts w:hint="eastAsia" w:ascii="宋体" w:hAnsi="宋体" w:eastAsia="宋体"/>
          <w:szCs w:val="21"/>
        </w:rPr>
        <w:t>凡与政府采购活动有关的宣传或广告，若当中提及政府采购，</w:t>
      </w:r>
      <w:r>
        <w:rPr>
          <w:rFonts w:ascii="宋体" w:hAnsi="宋体" w:eastAsia="宋体"/>
          <w:szCs w:val="21"/>
        </w:rPr>
        <w:t>必须事先将具体对外宣传方案报</w:t>
      </w:r>
      <w:r>
        <w:rPr>
          <w:rFonts w:hint="eastAsia" w:ascii="宋体" w:hAnsi="宋体" w:eastAsia="宋体"/>
          <w:szCs w:val="21"/>
        </w:rPr>
        <w:t>同级财政部门</w:t>
      </w:r>
      <w:r>
        <w:rPr>
          <w:rFonts w:ascii="宋体" w:hAnsi="宋体" w:eastAsia="宋体"/>
          <w:szCs w:val="21"/>
        </w:rPr>
        <w:t>和</w:t>
      </w:r>
      <w:r>
        <w:rPr>
          <w:rFonts w:hint="eastAsia" w:ascii="宋体" w:hAnsi="宋体" w:eastAsia="宋体"/>
          <w:szCs w:val="21"/>
        </w:rPr>
        <w:t>采购代理机构</w:t>
      </w:r>
      <w:r>
        <w:rPr>
          <w:rFonts w:ascii="宋体" w:hAnsi="宋体" w:eastAsia="宋体"/>
          <w:szCs w:val="21"/>
        </w:rPr>
        <w:t>，并征得其同意。对外市场宣传包括但不限于以下形式：</w:t>
      </w:r>
    </w:p>
    <w:p w14:paraId="2C28BDCE">
      <w:pPr>
        <w:spacing w:line="360" w:lineRule="auto"/>
        <w:ind w:left="210" w:leftChars="100" w:firstLine="411" w:firstLineChars="196"/>
        <w:rPr>
          <w:rFonts w:ascii="宋体" w:hAnsi="宋体" w:eastAsia="宋体"/>
          <w:szCs w:val="21"/>
        </w:rPr>
      </w:pPr>
      <w:r>
        <w:rPr>
          <w:rFonts w:ascii="宋体" w:hAnsi="宋体" w:eastAsia="宋体"/>
          <w:szCs w:val="21"/>
        </w:rPr>
        <w:t>a.名片、宣传册、广告标语等；</w:t>
      </w:r>
    </w:p>
    <w:p w14:paraId="64E4E4D9">
      <w:pPr>
        <w:spacing w:line="360" w:lineRule="auto"/>
        <w:ind w:left="210" w:leftChars="100" w:firstLine="411" w:firstLineChars="196"/>
        <w:rPr>
          <w:rFonts w:ascii="宋体" w:hAnsi="宋体" w:eastAsia="宋体"/>
          <w:szCs w:val="21"/>
        </w:rPr>
      </w:pPr>
      <w:r>
        <w:rPr>
          <w:rFonts w:ascii="宋体" w:hAnsi="宋体" w:eastAsia="宋体"/>
          <w:szCs w:val="21"/>
        </w:rPr>
        <w:t>b.案例介绍、推广等；</w:t>
      </w:r>
    </w:p>
    <w:p w14:paraId="53213CB4">
      <w:pPr>
        <w:spacing w:line="360" w:lineRule="auto"/>
        <w:ind w:left="210" w:leftChars="100" w:firstLine="411" w:firstLineChars="196"/>
        <w:rPr>
          <w:rFonts w:ascii="宋体" w:hAnsi="宋体" w:eastAsia="宋体"/>
          <w:szCs w:val="21"/>
        </w:rPr>
      </w:pPr>
      <w:r>
        <w:rPr>
          <w:rFonts w:hint="eastAsia" w:ascii="宋体" w:hAnsi="宋体" w:eastAsia="宋体"/>
          <w:szCs w:val="21"/>
        </w:rPr>
        <w:t>c.工作</w:t>
      </w:r>
      <w:r>
        <w:rPr>
          <w:rFonts w:ascii="宋体" w:hAnsi="宋体" w:eastAsia="宋体"/>
          <w:szCs w:val="21"/>
        </w:rPr>
        <w:t>人员向其他消费群体宣传。</w:t>
      </w:r>
    </w:p>
    <w:p w14:paraId="6487FECB">
      <w:pPr>
        <w:spacing w:line="360" w:lineRule="auto"/>
        <w:rPr>
          <w:rFonts w:ascii="宋体" w:hAnsi="宋体" w:eastAsia="宋体"/>
          <w:b/>
          <w:bCs/>
          <w:szCs w:val="21"/>
        </w:rPr>
      </w:pPr>
      <w:r>
        <w:rPr>
          <w:rFonts w:hint="eastAsia" w:ascii="宋体" w:hAnsi="宋体" w:eastAsia="宋体"/>
          <w:b/>
          <w:bCs/>
          <w:szCs w:val="21"/>
        </w:rPr>
        <w:t>51. 供应商违法责任</w:t>
      </w:r>
    </w:p>
    <w:p w14:paraId="10D92068">
      <w:pPr>
        <w:spacing w:line="360" w:lineRule="auto"/>
        <w:ind w:firstLine="411" w:firstLineChars="196"/>
        <w:rPr>
          <w:rFonts w:ascii="宋体" w:hAnsi="宋体" w:eastAsia="宋体"/>
          <w:szCs w:val="21"/>
        </w:rPr>
      </w:pPr>
      <w:r>
        <w:rPr>
          <w:rFonts w:hint="eastAsia" w:ascii="宋体" w:hAnsi="宋体" w:eastAsia="宋体"/>
          <w:szCs w:val="21"/>
        </w:rPr>
        <w:t>5</w:t>
      </w:r>
      <w:r>
        <w:rPr>
          <w:rFonts w:ascii="宋体" w:hAnsi="宋体" w:eastAsia="宋体"/>
          <w:szCs w:val="21"/>
        </w:rPr>
        <w:t>1.1</w:t>
      </w:r>
      <w:r>
        <w:rPr>
          <w:rFonts w:hint="eastAsia" w:ascii="宋体" w:hAnsi="宋体" w:eastAsia="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F887CEA">
      <w:pPr>
        <w:spacing w:line="360" w:lineRule="auto"/>
        <w:ind w:firstLine="411" w:firstLineChars="196"/>
        <w:rPr>
          <w:rFonts w:ascii="宋体" w:hAnsi="宋体" w:eastAsia="宋体"/>
          <w:szCs w:val="21"/>
        </w:rPr>
      </w:pPr>
      <w:r>
        <w:rPr>
          <w:rFonts w:hint="eastAsia" w:ascii="宋体" w:hAnsi="宋体" w:eastAsia="宋体"/>
          <w:szCs w:val="21"/>
        </w:rPr>
        <w:t>（1）在采购活动中应当回避而未回避的；</w:t>
      </w:r>
    </w:p>
    <w:p w14:paraId="5255BEF1">
      <w:pPr>
        <w:spacing w:line="360" w:lineRule="auto"/>
        <w:ind w:firstLine="411" w:firstLineChars="196"/>
        <w:rPr>
          <w:rFonts w:ascii="宋体" w:hAnsi="宋体" w:eastAsia="宋体"/>
          <w:szCs w:val="21"/>
        </w:rPr>
      </w:pPr>
      <w:r>
        <w:rPr>
          <w:rFonts w:hint="eastAsia" w:ascii="宋体" w:hAnsi="宋体" w:eastAsia="宋体"/>
          <w:szCs w:val="21"/>
        </w:rPr>
        <w:t>（2）未按本条例规定签订、履行采购合同，造成严重后果的；</w:t>
      </w:r>
    </w:p>
    <w:p w14:paraId="1AACF458">
      <w:pPr>
        <w:spacing w:line="360" w:lineRule="auto"/>
        <w:ind w:firstLine="411" w:firstLineChars="196"/>
        <w:rPr>
          <w:rFonts w:ascii="宋体" w:hAnsi="宋体" w:eastAsia="宋体"/>
          <w:szCs w:val="21"/>
        </w:rPr>
      </w:pPr>
      <w:r>
        <w:rPr>
          <w:rFonts w:hint="eastAsia" w:ascii="宋体" w:hAnsi="宋体" w:eastAsia="宋体"/>
          <w:szCs w:val="21"/>
        </w:rPr>
        <w:t>（3）隐瞒真实情况，提供虚假资料的；</w:t>
      </w:r>
    </w:p>
    <w:p w14:paraId="7D9A5612">
      <w:pPr>
        <w:spacing w:line="360" w:lineRule="auto"/>
        <w:ind w:firstLine="411" w:firstLineChars="196"/>
        <w:rPr>
          <w:rFonts w:ascii="宋体" w:hAnsi="宋体" w:eastAsia="宋体"/>
          <w:szCs w:val="21"/>
        </w:rPr>
      </w:pPr>
      <w:r>
        <w:rPr>
          <w:rFonts w:hint="eastAsia" w:ascii="宋体" w:hAnsi="宋体" w:eastAsia="宋体"/>
          <w:szCs w:val="21"/>
        </w:rPr>
        <w:t>（4）以非法手段排斥其他供应商参与竞争的；</w:t>
      </w:r>
    </w:p>
    <w:p w14:paraId="366A7348">
      <w:pPr>
        <w:spacing w:line="360" w:lineRule="auto"/>
        <w:ind w:firstLine="411" w:firstLineChars="196"/>
        <w:rPr>
          <w:rFonts w:ascii="宋体" w:hAnsi="宋体" w:eastAsia="宋体"/>
          <w:szCs w:val="21"/>
        </w:rPr>
      </w:pPr>
      <w:r>
        <w:rPr>
          <w:rFonts w:hint="eastAsia" w:ascii="宋体" w:hAnsi="宋体" w:eastAsia="宋体"/>
          <w:szCs w:val="21"/>
        </w:rPr>
        <w:t>（5）与其他采购参加人串通投标的；</w:t>
      </w:r>
    </w:p>
    <w:p w14:paraId="30941351">
      <w:pPr>
        <w:spacing w:line="360" w:lineRule="auto"/>
        <w:ind w:firstLine="411" w:firstLineChars="196"/>
        <w:rPr>
          <w:rFonts w:ascii="宋体" w:hAnsi="宋体" w:eastAsia="宋体"/>
          <w:szCs w:val="21"/>
        </w:rPr>
      </w:pPr>
      <w:r>
        <w:rPr>
          <w:rFonts w:hint="eastAsia" w:ascii="宋体" w:hAnsi="宋体" w:eastAsia="宋体"/>
          <w:szCs w:val="21"/>
        </w:rPr>
        <w:t>（6）恶意投诉的；</w:t>
      </w:r>
    </w:p>
    <w:p w14:paraId="7697A40D">
      <w:pPr>
        <w:spacing w:line="360" w:lineRule="auto"/>
        <w:ind w:firstLine="411" w:firstLineChars="196"/>
        <w:rPr>
          <w:rFonts w:ascii="宋体" w:hAnsi="宋体" w:eastAsia="宋体"/>
          <w:szCs w:val="21"/>
        </w:rPr>
      </w:pPr>
      <w:r>
        <w:rPr>
          <w:rFonts w:hint="eastAsia" w:ascii="宋体" w:hAnsi="宋体" w:eastAsia="宋体"/>
          <w:szCs w:val="21"/>
        </w:rPr>
        <w:t>（7）向采购项目相关人行贿或者提供其他不当利益的；</w:t>
      </w:r>
    </w:p>
    <w:p w14:paraId="747BA49F">
      <w:pPr>
        <w:spacing w:line="360" w:lineRule="auto"/>
        <w:ind w:firstLine="411" w:firstLineChars="196"/>
        <w:rPr>
          <w:rFonts w:ascii="宋体" w:hAnsi="宋体" w:eastAsia="宋体"/>
          <w:szCs w:val="21"/>
        </w:rPr>
      </w:pPr>
      <w:r>
        <w:rPr>
          <w:rFonts w:hint="eastAsia" w:ascii="宋体" w:hAnsi="宋体" w:eastAsia="宋体"/>
          <w:szCs w:val="21"/>
        </w:rPr>
        <w:t>（8）阻碍、抗拒主管部门监督检查的；</w:t>
      </w:r>
    </w:p>
    <w:p w14:paraId="18687680">
      <w:pPr>
        <w:spacing w:line="360" w:lineRule="auto"/>
        <w:ind w:firstLine="411" w:firstLineChars="196"/>
        <w:rPr>
          <w:rFonts w:ascii="宋体" w:hAnsi="宋体" w:eastAsia="宋体"/>
          <w:szCs w:val="21"/>
        </w:rPr>
      </w:pPr>
      <w:r>
        <w:rPr>
          <w:rFonts w:hint="eastAsia" w:ascii="宋体" w:hAnsi="宋体" w:eastAsia="宋体"/>
          <w:szCs w:val="21"/>
        </w:rPr>
        <w:t>（9）其他违反本条例规定的行为。</w:t>
      </w:r>
    </w:p>
    <w:p w14:paraId="552B56D5">
      <w:pPr>
        <w:spacing w:line="360" w:lineRule="auto"/>
        <w:ind w:firstLine="411" w:firstLineChars="196"/>
        <w:rPr>
          <w:rFonts w:ascii="宋体" w:hAnsi="宋体" w:eastAsia="宋体"/>
          <w:szCs w:val="21"/>
        </w:rPr>
      </w:pPr>
      <w:r>
        <w:rPr>
          <w:rFonts w:hint="eastAsia" w:ascii="宋体" w:hAnsi="宋体" w:eastAsia="宋体"/>
          <w:szCs w:val="21"/>
        </w:rPr>
        <w:t>5</w:t>
      </w:r>
      <w:r>
        <w:rPr>
          <w:rFonts w:ascii="宋体" w:hAnsi="宋体" w:eastAsia="宋体"/>
          <w:szCs w:val="21"/>
        </w:rPr>
        <w:t xml:space="preserve">1.2 </w:t>
      </w:r>
      <w:r>
        <w:rPr>
          <w:rFonts w:hint="eastAsia" w:ascii="宋体" w:hAnsi="宋体" w:eastAsia="宋体"/>
          <w:szCs w:val="21"/>
        </w:rPr>
        <w:t>根据《深圳市财政局关于明确政府采购保证金管理工作的通知》（深财购[2019]42号）的要求，供应商在政府采购活动中出现《深圳经济特区政府采购条例实施细则》第八十四条所列情形的，</w:t>
      </w:r>
      <w:bookmarkStart w:id="83" w:name="_Hlk72440769"/>
      <w:r>
        <w:rPr>
          <w:rFonts w:hint="eastAsia" w:ascii="宋体" w:hAnsi="宋体" w:eastAsia="宋体"/>
          <w:szCs w:val="21"/>
        </w:rPr>
        <w:t>采购人或采购代理机构</w:t>
      </w:r>
      <w:bookmarkEnd w:id="83"/>
      <w:r>
        <w:rPr>
          <w:rFonts w:hint="eastAsia" w:ascii="宋体" w:hAnsi="宋体" w:eastAsia="宋体"/>
          <w:szCs w:val="21"/>
        </w:rPr>
        <w:t>可将有关情况报同级财政部门，由财政部门根据实际情况记入供应商诚信档案，予以通报：</w:t>
      </w:r>
    </w:p>
    <w:p w14:paraId="6E660F88">
      <w:pPr>
        <w:spacing w:line="360" w:lineRule="auto"/>
        <w:ind w:firstLine="411" w:firstLineChars="196"/>
        <w:rPr>
          <w:rFonts w:ascii="宋体" w:hAnsi="宋体" w:eastAsia="宋体"/>
          <w:szCs w:val="21"/>
        </w:rPr>
      </w:pPr>
      <w:r>
        <w:rPr>
          <w:rFonts w:hint="eastAsia" w:ascii="宋体" w:hAnsi="宋体" w:eastAsia="宋体"/>
          <w:szCs w:val="21"/>
        </w:rPr>
        <w:t>（1</w:t>
      </w:r>
      <w:r>
        <w:rPr>
          <w:rFonts w:ascii="宋体" w:hAnsi="宋体" w:eastAsia="宋体"/>
          <w:szCs w:val="21"/>
        </w:rPr>
        <w:t>）投标截止后，撤销投标的；</w:t>
      </w:r>
    </w:p>
    <w:p w14:paraId="27C8A40A">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2</w:t>
      </w:r>
      <w:r>
        <w:rPr>
          <w:rFonts w:ascii="宋体" w:hAnsi="宋体" w:eastAsia="宋体"/>
          <w:szCs w:val="21"/>
        </w:rPr>
        <w:t>）中标后无正当理由未在规定期限内签订合同的；</w:t>
      </w:r>
    </w:p>
    <w:p w14:paraId="12242250">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3</w:t>
      </w:r>
      <w:r>
        <w:rPr>
          <w:rFonts w:ascii="宋体" w:hAnsi="宋体" w:eastAsia="宋体"/>
          <w:szCs w:val="21"/>
        </w:rPr>
        <w:t>）将中标项目转让给他人、或者在投标文件中未说明且未经采购人、采购招标机构同意，将中标项目分包给他人的；</w:t>
      </w:r>
    </w:p>
    <w:p w14:paraId="682831A6">
      <w:pPr>
        <w:spacing w:line="360" w:lineRule="auto"/>
        <w:ind w:firstLine="411" w:firstLineChars="196"/>
        <w:rPr>
          <w:rFonts w:ascii="宋体" w:hAnsi="宋体" w:eastAsia="宋体"/>
          <w:szCs w:val="21"/>
        </w:rPr>
      </w:pPr>
      <w:r>
        <w:rPr>
          <w:rFonts w:ascii="宋体" w:hAnsi="宋体" w:eastAsia="宋体"/>
          <w:szCs w:val="21"/>
        </w:rPr>
        <w:t>（</w:t>
      </w:r>
      <w:r>
        <w:rPr>
          <w:rFonts w:hint="eastAsia" w:ascii="宋体" w:hAnsi="宋体" w:eastAsia="宋体"/>
          <w:szCs w:val="21"/>
        </w:rPr>
        <w:t>4</w:t>
      </w:r>
      <w:r>
        <w:rPr>
          <w:rFonts w:ascii="宋体" w:hAnsi="宋体" w:eastAsia="宋体"/>
          <w:szCs w:val="21"/>
        </w:rPr>
        <w:t>）拒绝履行合同义务的</w:t>
      </w:r>
      <w:r>
        <w:rPr>
          <w:rFonts w:hint="eastAsia" w:ascii="宋体" w:hAnsi="宋体" w:eastAsia="宋体"/>
          <w:szCs w:val="21"/>
        </w:rPr>
        <w:t>。</w:t>
      </w:r>
    </w:p>
    <w:bookmarkEnd w:id="67"/>
    <w:p w14:paraId="6794FBE4">
      <w:pPr>
        <w:keepNext/>
        <w:keepLines/>
        <w:widowControl/>
        <w:numPr>
          <w:ilvl w:val="0"/>
          <w:numId w:val="1"/>
        </w:numPr>
        <w:adjustRightInd w:val="0"/>
        <w:spacing w:beforeLines="50" w:afterLines="50" w:line="360" w:lineRule="auto"/>
        <w:ind w:left="562" w:hanging="562"/>
        <w:jc w:val="center"/>
        <w:textAlignment w:val="baseline"/>
        <w:outlineLvl w:val="1"/>
        <w:rPr>
          <w:rFonts w:ascii="宋体" w:hAnsi="宋体" w:eastAsia="宋体"/>
          <w:b/>
          <w:bCs/>
          <w:kern w:val="0"/>
          <w:sz w:val="28"/>
          <w:szCs w:val="28"/>
        </w:rPr>
      </w:pPr>
      <w:r>
        <w:rPr>
          <w:rFonts w:hint="eastAsia" w:ascii="宋体" w:hAnsi="宋体" w:eastAsia="宋体"/>
          <w:b/>
          <w:bCs/>
          <w:kern w:val="0"/>
          <w:sz w:val="28"/>
          <w:szCs w:val="28"/>
        </w:rPr>
        <w:t>质疑处理</w:t>
      </w:r>
    </w:p>
    <w:p w14:paraId="1C8A4937">
      <w:pPr>
        <w:spacing w:line="360" w:lineRule="auto"/>
        <w:rPr>
          <w:rFonts w:ascii="宋体" w:hAnsi="宋体" w:eastAsia="宋体"/>
          <w:b/>
          <w:bCs/>
          <w:szCs w:val="21"/>
        </w:rPr>
      </w:pPr>
      <w:bookmarkStart w:id="84" w:name="_Hlk72439706"/>
      <w:r>
        <w:rPr>
          <w:rFonts w:hint="eastAsia" w:ascii="宋体" w:hAnsi="宋体" w:eastAsia="宋体"/>
          <w:b/>
          <w:bCs/>
          <w:szCs w:val="21"/>
        </w:rPr>
        <w:t>52.质疑提出与答复</w:t>
      </w:r>
    </w:p>
    <w:p w14:paraId="756068D3">
      <w:pPr>
        <w:spacing w:line="360" w:lineRule="auto"/>
        <w:rPr>
          <w:rFonts w:ascii="宋体" w:hAnsi="宋体" w:eastAsia="宋体"/>
          <w:szCs w:val="21"/>
        </w:rPr>
      </w:pPr>
      <w:r>
        <w:rPr>
          <w:rFonts w:hint="eastAsia" w:ascii="宋体" w:hAnsi="宋体" w:eastAsia="宋体"/>
          <w:szCs w:val="21"/>
        </w:rPr>
        <w:t xml:space="preserve">    52.1提出质疑</w:t>
      </w:r>
    </w:p>
    <w:p w14:paraId="6DF7C5C8">
      <w:pPr>
        <w:spacing w:line="360" w:lineRule="auto"/>
        <w:rPr>
          <w:rFonts w:ascii="宋体" w:hAnsi="宋体" w:eastAsia="宋体"/>
          <w:szCs w:val="21"/>
        </w:rPr>
      </w:pPr>
      <w:r>
        <w:rPr>
          <w:rFonts w:hint="eastAsia" w:ascii="宋体" w:hAnsi="宋体" w:eastAsia="宋体"/>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39950296">
      <w:pPr>
        <w:spacing w:line="360" w:lineRule="auto"/>
        <w:rPr>
          <w:rFonts w:ascii="宋体" w:hAnsi="宋体" w:eastAsia="宋体"/>
          <w:szCs w:val="21"/>
        </w:rPr>
      </w:pPr>
      <w:r>
        <w:rPr>
          <w:rFonts w:hint="eastAsia" w:ascii="宋体" w:hAnsi="宋体" w:eastAsia="宋体"/>
          <w:szCs w:val="21"/>
        </w:rPr>
        <w:t xml:space="preserve">    52.2</w:t>
      </w:r>
      <w:r>
        <w:rPr>
          <w:rFonts w:ascii="宋体" w:hAnsi="宋体" w:eastAsia="宋体"/>
          <w:szCs w:val="21"/>
        </w:rPr>
        <w:t>法律依据</w:t>
      </w:r>
    </w:p>
    <w:p w14:paraId="29B36446">
      <w:pPr>
        <w:spacing w:line="360" w:lineRule="auto"/>
        <w:rPr>
          <w:rFonts w:ascii="宋体" w:hAnsi="宋体" w:eastAsia="宋体"/>
          <w:szCs w:val="21"/>
        </w:rPr>
      </w:pPr>
      <w:r>
        <w:rPr>
          <w:rFonts w:hint="eastAsia" w:ascii="宋体" w:hAnsi="宋体" w:eastAsia="宋体"/>
          <w:szCs w:val="21"/>
        </w:rPr>
        <w:t xml:space="preserve">    《中华人民共和国政府采购法》、《中华人民共和国政府采购法实施条例》、</w:t>
      </w:r>
      <w:r>
        <w:rPr>
          <w:rFonts w:ascii="宋体" w:hAnsi="宋体" w:eastAsia="宋体"/>
          <w:szCs w:val="21"/>
        </w:rPr>
        <w:t>《</w:t>
      </w:r>
      <w:r>
        <w:rPr>
          <w:rFonts w:hint="eastAsia" w:ascii="宋体" w:hAnsi="宋体" w:eastAsia="宋体"/>
          <w:szCs w:val="21"/>
        </w:rPr>
        <w:t>深圳经济特区政府采购</w:t>
      </w:r>
      <w:r>
        <w:rPr>
          <w:rFonts w:ascii="宋体" w:hAnsi="宋体" w:eastAsia="宋体"/>
          <w:szCs w:val="21"/>
        </w:rPr>
        <w:t>条例</w:t>
      </w:r>
      <w:r>
        <w:rPr>
          <w:rFonts w:hint="eastAsia" w:ascii="宋体" w:hAnsi="宋体" w:eastAsia="宋体"/>
          <w:szCs w:val="21"/>
        </w:rPr>
        <w:t>》、《深圳经济特区政府采购条例实施细则》、《政府采购质疑和投诉办法》（财政部令第94号）和其他有关法律法规规定。</w:t>
      </w:r>
    </w:p>
    <w:p w14:paraId="0800844E">
      <w:pPr>
        <w:spacing w:line="360" w:lineRule="auto"/>
        <w:rPr>
          <w:rFonts w:ascii="宋体" w:hAnsi="宋体" w:eastAsia="宋体"/>
          <w:szCs w:val="21"/>
        </w:rPr>
      </w:pPr>
      <w:r>
        <w:rPr>
          <w:rFonts w:hint="eastAsia" w:ascii="宋体" w:hAnsi="宋体" w:eastAsia="宋体"/>
          <w:szCs w:val="21"/>
        </w:rPr>
        <w:t>52.3质疑条件</w:t>
      </w:r>
    </w:p>
    <w:p w14:paraId="61759481">
      <w:pPr>
        <w:spacing w:line="360" w:lineRule="auto"/>
        <w:rPr>
          <w:rFonts w:ascii="宋体" w:hAnsi="宋体" w:eastAsia="宋体"/>
          <w:szCs w:val="21"/>
        </w:rPr>
      </w:pPr>
      <w:r>
        <w:rPr>
          <w:rFonts w:hint="eastAsia" w:ascii="宋体" w:hAnsi="宋体" w:eastAsia="宋体"/>
          <w:szCs w:val="21"/>
        </w:rPr>
        <w:t xml:space="preserve">    52.3.1提出质疑的供应商应当是参与所质疑项目采购活动的供应商；</w:t>
      </w:r>
      <w:bookmarkStart w:id="85" w:name="_Hlk75374941"/>
      <w:r>
        <w:rPr>
          <w:rFonts w:hint="eastAsia" w:ascii="宋体" w:hAnsi="宋体" w:eastAsia="宋体"/>
          <w:szCs w:val="21"/>
        </w:rPr>
        <w:t>以联合体形式参与的，质疑应当由组成联合体的所有成员共同提出</w:t>
      </w:r>
      <w:bookmarkEnd w:id="85"/>
      <w:r>
        <w:rPr>
          <w:rFonts w:hint="eastAsia" w:ascii="宋体" w:hAnsi="宋体" w:eastAsia="宋体"/>
          <w:szCs w:val="21"/>
        </w:rPr>
        <w:t>；</w:t>
      </w:r>
    </w:p>
    <w:p w14:paraId="6A5B7EF2">
      <w:pPr>
        <w:spacing w:line="360" w:lineRule="auto"/>
        <w:rPr>
          <w:rFonts w:ascii="宋体" w:hAnsi="宋体" w:eastAsia="宋体"/>
          <w:szCs w:val="21"/>
        </w:rPr>
      </w:pPr>
      <w:r>
        <w:rPr>
          <w:rFonts w:hint="eastAsia" w:ascii="宋体" w:hAnsi="宋体" w:eastAsia="宋体"/>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325DB38D">
      <w:pPr>
        <w:spacing w:line="360" w:lineRule="auto"/>
        <w:ind w:firstLine="420"/>
        <w:rPr>
          <w:rFonts w:ascii="宋体" w:hAnsi="宋体" w:eastAsia="宋体"/>
          <w:szCs w:val="21"/>
        </w:rPr>
      </w:pPr>
      <w:r>
        <w:rPr>
          <w:rFonts w:hint="eastAsia" w:ascii="宋体" w:hAnsi="宋体" w:eastAsia="宋体"/>
          <w:szCs w:val="21"/>
        </w:rPr>
        <w:t>52.3.3应提交书面质疑函，质疑函应当包括以下内容：</w:t>
      </w:r>
    </w:p>
    <w:p w14:paraId="54D5A6EA">
      <w:pPr>
        <w:spacing w:line="360" w:lineRule="auto"/>
        <w:ind w:firstLine="420"/>
        <w:rPr>
          <w:rFonts w:ascii="宋体" w:hAnsi="宋体" w:eastAsia="宋体"/>
          <w:szCs w:val="21"/>
        </w:rPr>
      </w:pPr>
      <w:r>
        <w:rPr>
          <w:rFonts w:hint="eastAsia" w:ascii="宋体" w:hAnsi="宋体" w:eastAsia="宋体"/>
          <w:szCs w:val="21"/>
        </w:rPr>
        <w:t>（1）供应商的名称（或者姓名）、地址、邮编、邮箱、联系人及联系电话；</w:t>
      </w:r>
    </w:p>
    <w:p w14:paraId="7BE65514">
      <w:pPr>
        <w:spacing w:line="360" w:lineRule="auto"/>
        <w:ind w:firstLine="420" w:firstLineChars="200"/>
        <w:rPr>
          <w:rFonts w:ascii="宋体" w:hAnsi="宋体" w:eastAsia="宋体"/>
          <w:szCs w:val="21"/>
        </w:rPr>
      </w:pPr>
      <w:r>
        <w:rPr>
          <w:rFonts w:hint="eastAsia" w:ascii="宋体" w:hAnsi="宋体" w:eastAsia="宋体"/>
          <w:szCs w:val="21"/>
        </w:rPr>
        <w:t>（2）质疑项目的名称、编号；</w:t>
      </w:r>
    </w:p>
    <w:p w14:paraId="278F94FD">
      <w:pPr>
        <w:spacing w:line="360" w:lineRule="auto"/>
        <w:ind w:firstLine="420" w:firstLineChars="200"/>
        <w:rPr>
          <w:rFonts w:ascii="宋体" w:hAnsi="宋体" w:eastAsia="宋体"/>
          <w:szCs w:val="21"/>
        </w:rPr>
      </w:pPr>
      <w:r>
        <w:rPr>
          <w:rFonts w:hint="eastAsia" w:ascii="宋体" w:hAnsi="宋体" w:eastAsia="宋体"/>
          <w:szCs w:val="21"/>
        </w:rPr>
        <w:t>（3）具体、明确的质疑对象、质疑事项和质疑请求；</w:t>
      </w:r>
    </w:p>
    <w:p w14:paraId="7A0558D2">
      <w:pPr>
        <w:spacing w:line="360" w:lineRule="auto"/>
        <w:ind w:firstLine="420" w:firstLineChars="200"/>
        <w:rPr>
          <w:rFonts w:ascii="宋体" w:hAnsi="宋体" w:eastAsia="宋体"/>
          <w:szCs w:val="21"/>
        </w:rPr>
      </w:pPr>
      <w:r>
        <w:rPr>
          <w:rFonts w:hint="eastAsia" w:ascii="宋体" w:hAnsi="宋体" w:eastAsia="宋体"/>
          <w:szCs w:val="21"/>
        </w:rPr>
        <w:t>（4）因质疑事项而受损害的权益；</w:t>
      </w:r>
    </w:p>
    <w:p w14:paraId="1C241176">
      <w:pPr>
        <w:spacing w:line="360" w:lineRule="auto"/>
        <w:ind w:firstLine="420" w:firstLineChars="200"/>
        <w:rPr>
          <w:rFonts w:ascii="宋体" w:hAnsi="宋体" w:eastAsia="宋体"/>
          <w:szCs w:val="21"/>
        </w:rPr>
      </w:pPr>
      <w:r>
        <w:rPr>
          <w:rFonts w:hint="eastAsia" w:ascii="宋体" w:hAnsi="宋体" w:eastAsia="宋体"/>
          <w:szCs w:val="21"/>
        </w:rPr>
        <w:t>（5）事实依据；</w:t>
      </w:r>
    </w:p>
    <w:p w14:paraId="56732E1B">
      <w:pPr>
        <w:spacing w:line="360" w:lineRule="auto"/>
        <w:ind w:firstLine="420" w:firstLineChars="200"/>
        <w:rPr>
          <w:rFonts w:ascii="宋体" w:hAnsi="宋体" w:eastAsia="宋体"/>
          <w:szCs w:val="21"/>
        </w:rPr>
      </w:pPr>
      <w:r>
        <w:rPr>
          <w:rFonts w:hint="eastAsia" w:ascii="宋体" w:hAnsi="宋体" w:eastAsia="宋体"/>
          <w:szCs w:val="21"/>
        </w:rPr>
        <w:t>（6）必要的法律依据；</w:t>
      </w:r>
    </w:p>
    <w:p w14:paraId="08149A82">
      <w:pPr>
        <w:spacing w:line="360" w:lineRule="auto"/>
        <w:ind w:firstLine="420" w:firstLineChars="200"/>
        <w:rPr>
          <w:rFonts w:ascii="宋体" w:hAnsi="宋体" w:eastAsia="宋体"/>
          <w:szCs w:val="21"/>
        </w:rPr>
      </w:pPr>
      <w:r>
        <w:rPr>
          <w:rFonts w:hint="eastAsia" w:ascii="宋体" w:hAnsi="宋体" w:eastAsia="宋体"/>
          <w:szCs w:val="21"/>
        </w:rPr>
        <w:t>（7）提出质疑的日期。</w:t>
      </w:r>
    </w:p>
    <w:p w14:paraId="45D9E4B4">
      <w:pPr>
        <w:spacing w:line="360" w:lineRule="auto"/>
        <w:ind w:firstLine="420" w:firstLineChars="200"/>
        <w:rPr>
          <w:rFonts w:ascii="宋体" w:hAnsi="宋体" w:eastAsia="宋体"/>
          <w:szCs w:val="21"/>
        </w:rPr>
      </w:pPr>
      <w:r>
        <w:rPr>
          <w:rFonts w:hint="eastAsia" w:ascii="宋体" w:hAnsi="宋体" w:eastAsia="宋体"/>
          <w:szCs w:val="21"/>
        </w:rPr>
        <w:t>供应商为自然人的，应当由本人签字；供应商为法人或者其他组织的，应当由法定代表人（负责人），或者其授权代理人签字或者盖章，并加盖公章。</w:t>
      </w:r>
    </w:p>
    <w:p w14:paraId="0A2F8D90">
      <w:pPr>
        <w:spacing w:line="360" w:lineRule="auto"/>
        <w:ind w:firstLine="420" w:firstLineChars="200"/>
        <w:rPr>
          <w:rFonts w:ascii="宋体" w:hAnsi="宋体" w:eastAsia="宋体"/>
          <w:szCs w:val="21"/>
        </w:rPr>
      </w:pPr>
      <w:r>
        <w:rPr>
          <w:rFonts w:hint="eastAsia" w:ascii="宋体" w:hAnsi="宋体" w:eastAsia="宋体"/>
          <w:szCs w:val="21"/>
        </w:rPr>
        <w:t>52.4提交</w:t>
      </w:r>
      <w:r>
        <w:rPr>
          <w:rFonts w:ascii="宋体" w:hAnsi="宋体" w:eastAsia="宋体"/>
          <w:szCs w:val="21"/>
        </w:rPr>
        <w:t>材料</w:t>
      </w:r>
    </w:p>
    <w:p w14:paraId="03188AFB">
      <w:pPr>
        <w:spacing w:line="360" w:lineRule="auto"/>
        <w:ind w:firstLine="420" w:firstLineChars="200"/>
        <w:rPr>
          <w:rFonts w:ascii="宋体" w:hAnsi="宋体" w:eastAsia="宋体"/>
          <w:szCs w:val="21"/>
        </w:rPr>
      </w:pPr>
      <w:r>
        <w:rPr>
          <w:rFonts w:hint="eastAsia" w:ascii="宋体" w:hAnsi="宋体" w:eastAsia="宋体"/>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BAB2A9E">
      <w:pPr>
        <w:spacing w:line="360" w:lineRule="auto"/>
        <w:ind w:firstLine="420" w:firstLineChars="200"/>
        <w:rPr>
          <w:rFonts w:ascii="宋体" w:hAnsi="宋体" w:eastAsia="宋体"/>
          <w:szCs w:val="21"/>
        </w:rPr>
      </w:pPr>
      <w:r>
        <w:rPr>
          <w:rFonts w:hint="eastAsia" w:ascii="宋体" w:hAnsi="宋体" w:eastAsia="宋体"/>
          <w:szCs w:val="21"/>
        </w:rPr>
        <w:t>供应商可以委托代理人进行质疑。</w:t>
      </w:r>
      <w:r>
        <w:rPr>
          <w:rFonts w:ascii="宋体" w:hAnsi="宋体" w:eastAsia="宋体"/>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5813F2DF">
      <w:pPr>
        <w:spacing w:line="360" w:lineRule="auto"/>
        <w:ind w:firstLine="420" w:firstLineChars="200"/>
        <w:rPr>
          <w:rFonts w:ascii="宋体" w:hAnsi="宋体" w:eastAsia="宋体"/>
          <w:szCs w:val="21"/>
        </w:rPr>
      </w:pPr>
      <w:r>
        <w:rPr>
          <w:rFonts w:hint="eastAsia" w:ascii="宋体" w:hAnsi="宋体" w:eastAsia="宋体"/>
          <w:szCs w:val="21"/>
        </w:rPr>
        <w:t>52.5提交方式</w:t>
      </w:r>
    </w:p>
    <w:p w14:paraId="6D3AA223">
      <w:pPr>
        <w:spacing w:line="360" w:lineRule="auto"/>
        <w:ind w:firstLine="420"/>
        <w:rPr>
          <w:rFonts w:ascii="宋体" w:hAnsi="宋体" w:eastAsia="宋体"/>
          <w:szCs w:val="21"/>
        </w:rPr>
      </w:pPr>
      <w:r>
        <w:rPr>
          <w:rFonts w:hint="eastAsia" w:ascii="宋体" w:hAnsi="宋体" w:eastAsia="宋体"/>
          <w:szCs w:val="21"/>
        </w:rPr>
        <w:t>5</w:t>
      </w:r>
      <w:r>
        <w:rPr>
          <w:rFonts w:ascii="宋体" w:hAnsi="宋体" w:eastAsia="宋体"/>
          <w:szCs w:val="21"/>
        </w:rPr>
        <w:t>2.5.1</w:t>
      </w:r>
      <w:r>
        <w:rPr>
          <w:rFonts w:hint="eastAsia" w:ascii="宋体" w:hAnsi="宋体" w:eastAsia="宋体"/>
          <w:szCs w:val="21"/>
        </w:rPr>
        <w:t>供应商登录“深圳政府采购智慧平台用户网上办事子系统（http://zfcg.szggzy.com/TPBidder/memberLogin）”，在“【我的项目】→【项目流程】→【质疑】”中提出质疑。</w:t>
      </w:r>
    </w:p>
    <w:p w14:paraId="668867FC">
      <w:pPr>
        <w:spacing w:line="360" w:lineRule="auto"/>
        <w:ind w:firstLine="420" w:firstLineChars="200"/>
        <w:rPr>
          <w:rFonts w:ascii="宋体" w:hAnsi="宋体" w:eastAsia="宋体"/>
          <w:b/>
          <w:bCs/>
          <w:szCs w:val="21"/>
        </w:rPr>
      </w:pPr>
      <w:r>
        <w:rPr>
          <w:rFonts w:hint="eastAsia" w:ascii="宋体" w:hAnsi="宋体" w:eastAsia="宋体"/>
          <w:szCs w:val="21"/>
        </w:rPr>
        <w:t>5</w:t>
      </w:r>
      <w:r>
        <w:rPr>
          <w:rFonts w:ascii="宋体" w:hAnsi="宋体" w:eastAsia="宋体"/>
          <w:szCs w:val="21"/>
        </w:rPr>
        <w:t>2.5.2</w:t>
      </w:r>
      <w:r>
        <w:rPr>
          <w:rFonts w:hint="eastAsia" w:ascii="宋体" w:hAnsi="宋体" w:eastAsia="宋体"/>
          <w:szCs w:val="21"/>
        </w:rPr>
        <w:t>同时，请质疑供应商根据深圳政府采购智慧平台（http://zfcg.szggzy.com/）所发布的质疑指引、质疑函模板填写质疑函并提交质疑材料。</w:t>
      </w:r>
      <w:r>
        <w:rPr>
          <w:rFonts w:hint="eastAsia" w:ascii="宋体" w:hAnsi="宋体" w:eastAsia="宋体"/>
          <w:bCs/>
          <w:szCs w:val="21"/>
        </w:rPr>
        <w:t>地址：深圳市中正招标有限公司（深圳市福田区民田路171号新华保险大厦903），质疑咨询电话：0755-83026699。</w:t>
      </w:r>
    </w:p>
    <w:p w14:paraId="68DE5323">
      <w:pPr>
        <w:spacing w:line="360" w:lineRule="auto"/>
        <w:ind w:firstLine="420" w:firstLineChars="200"/>
        <w:rPr>
          <w:rFonts w:ascii="宋体" w:hAnsi="宋体" w:eastAsia="宋体"/>
          <w:szCs w:val="21"/>
        </w:rPr>
      </w:pPr>
      <w:r>
        <w:rPr>
          <w:rFonts w:hint="eastAsia" w:ascii="宋体" w:hAnsi="宋体" w:eastAsia="宋体"/>
          <w:szCs w:val="21"/>
        </w:rPr>
        <w:t>52.6收文办理</w:t>
      </w:r>
      <w:r>
        <w:rPr>
          <w:rFonts w:ascii="宋体" w:hAnsi="宋体" w:eastAsia="宋体"/>
          <w:szCs w:val="21"/>
        </w:rPr>
        <w:t>程序</w:t>
      </w:r>
    </w:p>
    <w:p w14:paraId="5321A7BE">
      <w:pPr>
        <w:spacing w:line="360" w:lineRule="auto"/>
        <w:ind w:firstLine="420" w:firstLineChars="200"/>
        <w:rPr>
          <w:rFonts w:ascii="宋体" w:hAnsi="宋体" w:eastAsia="宋体"/>
          <w:szCs w:val="21"/>
        </w:rPr>
      </w:pPr>
      <w:r>
        <w:rPr>
          <w:rFonts w:hint="eastAsia" w:ascii="宋体" w:hAnsi="宋体" w:eastAsia="宋体"/>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7E1B74D4">
      <w:pPr>
        <w:spacing w:line="360" w:lineRule="auto"/>
        <w:ind w:firstLine="420" w:firstLineChars="200"/>
        <w:rPr>
          <w:rFonts w:ascii="宋体" w:hAnsi="宋体" w:eastAsia="宋体"/>
          <w:szCs w:val="21"/>
        </w:rPr>
      </w:pPr>
      <w:r>
        <w:rPr>
          <w:rFonts w:hint="eastAsia" w:ascii="宋体" w:hAnsi="宋体" w:eastAsia="宋体"/>
          <w:szCs w:val="21"/>
        </w:rPr>
        <w:t>52.6.2供应商提交的质疑材料不符合质疑条件的，视情况处理：</w:t>
      </w:r>
    </w:p>
    <w:p w14:paraId="156B1AB0">
      <w:pPr>
        <w:spacing w:line="360" w:lineRule="auto"/>
        <w:ind w:firstLine="420" w:firstLineChars="200"/>
        <w:rPr>
          <w:rFonts w:ascii="宋体" w:hAnsi="宋体" w:eastAsia="宋体"/>
          <w:szCs w:val="21"/>
        </w:rPr>
      </w:pPr>
      <w:r>
        <w:rPr>
          <w:rFonts w:hint="eastAsia" w:ascii="宋体" w:hAnsi="宋体" w:eastAsia="宋体"/>
          <w:szCs w:val="21"/>
        </w:rPr>
        <w:t>供应商提交的质疑材料不全或者未按要求签字或者盖章的，采购代理机构应当一次性告知供应商需补正的内容和补正期限。</w:t>
      </w:r>
    </w:p>
    <w:p w14:paraId="7085A924">
      <w:pPr>
        <w:spacing w:line="360" w:lineRule="auto"/>
        <w:ind w:firstLine="420" w:firstLineChars="200"/>
        <w:rPr>
          <w:rFonts w:ascii="宋体" w:hAnsi="宋体" w:eastAsia="宋体"/>
          <w:szCs w:val="21"/>
        </w:rPr>
      </w:pPr>
      <w:r>
        <w:rPr>
          <w:rFonts w:hint="eastAsia" w:ascii="宋体" w:hAnsi="宋体" w:eastAsia="宋体"/>
          <w:szCs w:val="21"/>
        </w:rPr>
        <w:t>供应商提交的质疑存在下列情形之一的，不予受理：</w:t>
      </w:r>
    </w:p>
    <w:p w14:paraId="006BBCDE">
      <w:pPr>
        <w:spacing w:line="360" w:lineRule="auto"/>
        <w:ind w:firstLine="420" w:firstLineChars="200"/>
        <w:rPr>
          <w:rFonts w:ascii="宋体" w:hAnsi="宋体" w:eastAsia="宋体"/>
          <w:szCs w:val="21"/>
        </w:rPr>
      </w:pPr>
      <w:r>
        <w:rPr>
          <w:rFonts w:hint="eastAsia" w:ascii="宋体" w:hAnsi="宋体" w:eastAsia="宋体"/>
          <w:szCs w:val="21"/>
        </w:rPr>
        <w:t>（1）质疑主体不满足要求的；</w:t>
      </w:r>
    </w:p>
    <w:p w14:paraId="4370F105">
      <w:pPr>
        <w:spacing w:line="360" w:lineRule="auto"/>
        <w:ind w:firstLine="420" w:firstLineChars="200"/>
        <w:rPr>
          <w:rFonts w:ascii="宋体" w:hAnsi="宋体" w:eastAsia="宋体"/>
          <w:szCs w:val="21"/>
        </w:rPr>
      </w:pPr>
      <w:r>
        <w:rPr>
          <w:rFonts w:hint="eastAsia" w:ascii="宋体" w:hAnsi="宋体" w:eastAsia="宋体"/>
          <w:szCs w:val="21"/>
        </w:rPr>
        <w:t>（2）供应商自身权益未受到损害的；</w:t>
      </w:r>
    </w:p>
    <w:p w14:paraId="5EB773E1">
      <w:pPr>
        <w:spacing w:line="360" w:lineRule="auto"/>
        <w:ind w:firstLine="420" w:firstLineChars="200"/>
        <w:rPr>
          <w:rFonts w:ascii="宋体" w:hAnsi="宋体" w:eastAsia="宋体"/>
          <w:szCs w:val="21"/>
        </w:rPr>
      </w:pPr>
      <w:r>
        <w:rPr>
          <w:rFonts w:hint="eastAsia" w:ascii="宋体" w:hAnsi="宋体" w:eastAsia="宋体"/>
          <w:szCs w:val="21"/>
        </w:rPr>
        <w:t>（3）供应商未在法定质疑期限内提出质疑的；</w:t>
      </w:r>
    </w:p>
    <w:p w14:paraId="0C830139">
      <w:pPr>
        <w:spacing w:line="360" w:lineRule="auto"/>
        <w:ind w:firstLine="420" w:firstLineChars="200"/>
        <w:rPr>
          <w:rFonts w:ascii="宋体" w:hAnsi="宋体" w:eastAsia="宋体"/>
          <w:szCs w:val="21"/>
        </w:rPr>
      </w:pPr>
      <w:r>
        <w:rPr>
          <w:rFonts w:hint="eastAsia" w:ascii="宋体" w:hAnsi="宋体" w:eastAsia="宋体"/>
          <w:szCs w:val="21"/>
        </w:rPr>
        <w:t>（4）质疑材料不全或者未按要求签字或者盖章的情况下，要求补正后，逾期未补正或者补正后仍不符合规定的；</w:t>
      </w:r>
    </w:p>
    <w:p w14:paraId="2B03B792">
      <w:pPr>
        <w:spacing w:line="360" w:lineRule="auto"/>
        <w:ind w:firstLine="420" w:firstLineChars="200"/>
        <w:rPr>
          <w:rFonts w:ascii="宋体" w:hAnsi="宋体" w:eastAsia="宋体"/>
          <w:szCs w:val="21"/>
        </w:rPr>
      </w:pPr>
      <w:r>
        <w:rPr>
          <w:rFonts w:hint="eastAsia" w:ascii="宋体" w:hAnsi="宋体" w:eastAsia="宋体"/>
          <w:szCs w:val="21"/>
        </w:rPr>
        <w:t>（5）其他不符合受理条件情形的。</w:t>
      </w:r>
    </w:p>
    <w:p w14:paraId="230282E2">
      <w:pPr>
        <w:spacing w:line="360" w:lineRule="auto"/>
        <w:ind w:firstLine="420" w:firstLineChars="200"/>
        <w:rPr>
          <w:rFonts w:ascii="宋体" w:hAnsi="宋体" w:eastAsia="宋体"/>
          <w:szCs w:val="21"/>
        </w:rPr>
      </w:pPr>
      <w:r>
        <w:rPr>
          <w:rFonts w:hint="eastAsia" w:ascii="宋体" w:hAnsi="宋体" w:eastAsia="宋体"/>
          <w:szCs w:val="21"/>
        </w:rPr>
        <w:t>质疑事项不予受理的，采购代理机构应当向供应商出具不符合质疑条件告知书。</w:t>
      </w:r>
    </w:p>
    <w:p w14:paraId="71565FA9">
      <w:pPr>
        <w:spacing w:line="360" w:lineRule="auto"/>
        <w:rPr>
          <w:rFonts w:ascii="宋体" w:hAnsi="宋体" w:eastAsia="宋体"/>
          <w:szCs w:val="21"/>
        </w:rPr>
      </w:pPr>
      <w:r>
        <w:rPr>
          <w:rFonts w:hint="eastAsia" w:ascii="宋体" w:hAnsi="宋体" w:eastAsia="宋体"/>
          <w:szCs w:val="21"/>
        </w:rPr>
        <w:t xml:space="preserve">  52.7质疑答复时限</w:t>
      </w:r>
    </w:p>
    <w:p w14:paraId="117FC00B">
      <w:pPr>
        <w:spacing w:line="360" w:lineRule="auto"/>
        <w:rPr>
          <w:rFonts w:ascii="宋体" w:hAnsi="宋体" w:eastAsia="宋体"/>
          <w:szCs w:val="21"/>
        </w:rPr>
      </w:pPr>
      <w:r>
        <w:rPr>
          <w:rFonts w:hint="eastAsia" w:ascii="宋体" w:hAnsi="宋体" w:eastAsia="宋体"/>
          <w:szCs w:val="21"/>
        </w:rPr>
        <w:t xml:space="preserve">    自收文之日起七个工作日内。</w:t>
      </w:r>
    </w:p>
    <w:p w14:paraId="189528F7">
      <w:pPr>
        <w:spacing w:line="360" w:lineRule="auto"/>
        <w:rPr>
          <w:rFonts w:ascii="宋体" w:hAnsi="宋体" w:eastAsia="宋体"/>
          <w:szCs w:val="21"/>
        </w:rPr>
      </w:pPr>
      <w:r>
        <w:rPr>
          <w:rFonts w:hint="eastAsia" w:ascii="宋体" w:hAnsi="宋体" w:eastAsia="宋体"/>
          <w:szCs w:val="21"/>
        </w:rPr>
        <w:t xml:space="preserve">  52.8投诉</w:t>
      </w:r>
    </w:p>
    <w:p w14:paraId="3A9288E0">
      <w:pPr>
        <w:spacing w:line="360" w:lineRule="auto"/>
        <w:rPr>
          <w:rFonts w:ascii="宋体" w:hAnsi="宋体" w:eastAsia="宋体"/>
          <w:szCs w:val="21"/>
        </w:rPr>
      </w:pPr>
      <w:r>
        <w:rPr>
          <w:rFonts w:hint="eastAsia" w:ascii="宋体" w:hAnsi="宋体" w:eastAsia="宋体"/>
          <w:szCs w:val="21"/>
        </w:rPr>
        <w:t xml:space="preserve">    对质疑答复不满意或者未在规定时间内答复的，提出质疑的供应商可以在答复期满后15个工作日内向同级财政部门投诉。</w:t>
      </w:r>
      <w:bookmarkEnd w:id="84"/>
    </w:p>
    <w:p w14:paraId="7C8198DF">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002020204"/>
    <w:charset w:val="86"/>
    <w:family w:val="swiss"/>
    <w:pitch w:val="default"/>
    <w:sig w:usb0="00000000" w:usb1="00000000" w:usb2="0000003F" w:usb3="00000000" w:csb0="603F01FF" w:csb1="FFFF0000"/>
  </w:font>
  <w:font w:name="隶书">
    <w:altName w:val="微软雅黑"/>
    <w:panose1 w:val="020105090600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0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幼圆">
    <w:altName w:val="宋体"/>
    <w:panose1 w:val="02010509060001010101"/>
    <w:charset w:val="86"/>
    <w:family w:val="modern"/>
    <w:pitch w:val="default"/>
    <w:sig w:usb0="00000000" w:usb1="00000000" w:usb2="00000000" w:usb3="00000000" w:csb0="00040000" w:csb1="00000000"/>
  </w:font>
  <w:font w:name="汉仪细等线简">
    <w:altName w:val="宋体"/>
    <w:panose1 w:val="00000000000000000000"/>
    <w:charset w:val="86"/>
    <w:family w:val="modern"/>
    <w:pitch w:val="default"/>
    <w:sig w:usb0="00000000" w:usb1="00000000" w:usb2="00000012" w:usb3="00000000" w:csb0="00040000" w:csb1="0000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001010101"/>
    <w:charset w:val="86"/>
    <w:family w:val="auto"/>
    <w:pitch w:val="default"/>
    <w:sig w:usb0="00000000" w:usb1="00000000" w:usb2="00000000" w:usb3="00000000" w:csb0="0004009F" w:csb1="DFD70000"/>
  </w:font>
  <w:font w:name="MS Mincho">
    <w:altName w:val="Yu Gothic UI"/>
    <w:panose1 w:val="02020609040002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401BF">
    <w:pPr>
      <w:pStyle w:val="28"/>
      <w:jc w:val="center"/>
    </w:pPr>
    <w:r>
      <w:fldChar w:fldCharType="begin"/>
    </w:r>
    <w:r>
      <w:instrText xml:space="preserve"> PAGE   \* MERGEFORMAT </w:instrText>
    </w:r>
    <w:r>
      <w:fldChar w:fldCharType="separate"/>
    </w:r>
    <w:r>
      <w:rPr>
        <w:lang w:val="zh-CN"/>
      </w:rPr>
      <w:t>32</w:t>
    </w:r>
    <w:r>
      <w:rPr>
        <w:lang w:val="zh-CN"/>
      </w:rPr>
      <w:fldChar w:fldCharType="end"/>
    </w:r>
  </w:p>
  <w:p w14:paraId="29078202">
    <w:pPr>
      <w:pStyle w:val="2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57071"/>
    <w:rsid w:val="1D366DB3"/>
    <w:rsid w:val="261C4F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62"/>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63"/>
    <w:qFormat/>
    <w:uiPriority w:val="0"/>
    <w:pPr>
      <w:adjustRightInd w:val="0"/>
      <w:jc w:val="center"/>
      <w:textAlignment w:val="baseline"/>
      <w:outlineLvl w:val="1"/>
    </w:pPr>
    <w:rPr>
      <w:sz w:val="24"/>
      <w:szCs w:val="20"/>
    </w:rPr>
  </w:style>
  <w:style w:type="paragraph" w:styleId="3">
    <w:name w:val="heading 3"/>
    <w:basedOn w:val="4"/>
    <w:next w:val="1"/>
    <w:link w:val="71"/>
    <w:qFormat/>
    <w:uiPriority w:val="9"/>
    <w:pPr>
      <w:spacing w:before="260" w:after="260" w:line="240" w:lineRule="auto"/>
      <w:outlineLvl w:val="2"/>
    </w:pPr>
    <w:rPr>
      <w:rFonts w:ascii="宋体" w:hAnsi="宋体" w:eastAsia="宋体"/>
      <w:szCs w:val="32"/>
    </w:rPr>
  </w:style>
  <w:style w:type="paragraph" w:styleId="4">
    <w:name w:val="heading 4"/>
    <w:basedOn w:val="1"/>
    <w:next w:val="1"/>
    <w:link w:val="65"/>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66"/>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67"/>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8"/>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9"/>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70"/>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qFormat/>
    <w:uiPriority w:val="1"/>
  </w:style>
  <w:style w:type="table" w:default="1" w:styleId="42">
    <w:name w:val="Normal Table"/>
    <w:qFormat/>
    <w:uiPriority w:val="99"/>
    <w:tblPr>
      <w:tblCellMar>
        <w:top w:w="0" w:type="dxa"/>
        <w:left w:w="108" w:type="dxa"/>
        <w:bottom w:w="0" w:type="dxa"/>
        <w:right w:w="108" w:type="dxa"/>
      </w:tblCellMar>
    </w:tblPr>
  </w:style>
  <w:style w:type="paragraph" w:styleId="7">
    <w:name w:val="Normal Indent"/>
    <w:basedOn w:val="1"/>
    <w:link w:val="83"/>
    <w:qFormat/>
    <w:uiPriority w:val="0"/>
    <w:pPr>
      <w:ind w:firstLine="420"/>
    </w:pPr>
    <w:rPr>
      <w:rFonts w:ascii="Times New Roman" w:hAnsi="Times New Roman"/>
      <w:kern w:val="0"/>
      <w:sz w:val="20"/>
      <w:szCs w:val="20"/>
    </w:rPr>
  </w:style>
  <w:style w:type="paragraph" w:styleId="12">
    <w:name w:val="toc 7"/>
    <w:basedOn w:val="1"/>
    <w:next w:val="1"/>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23"/>
    <w:qFormat/>
    <w:uiPriority w:val="0"/>
    <w:pPr>
      <w:shd w:val="clear" w:color="auto" w:fill="000080"/>
    </w:pPr>
    <w:rPr>
      <w:rFonts w:ascii="Times New Roman" w:hAnsi="Times New Roman"/>
      <w:kern w:val="0"/>
      <w:sz w:val="20"/>
      <w:szCs w:val="24"/>
    </w:rPr>
  </w:style>
  <w:style w:type="paragraph" w:styleId="16">
    <w:name w:val="annotation text"/>
    <w:basedOn w:val="1"/>
    <w:link w:val="127"/>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21"/>
    <w:qFormat/>
    <w:uiPriority w:val="0"/>
    <w:pPr>
      <w:spacing w:after="120"/>
    </w:pPr>
    <w:rPr>
      <w:rFonts w:ascii="Times New Roman" w:hAnsi="Times New Roman"/>
      <w:kern w:val="0"/>
      <w:sz w:val="16"/>
      <w:szCs w:val="16"/>
    </w:rPr>
  </w:style>
  <w:style w:type="paragraph" w:styleId="18">
    <w:name w:val="Body Text"/>
    <w:basedOn w:val="1"/>
    <w:next w:val="19"/>
    <w:link w:val="125"/>
    <w:qFormat/>
    <w:uiPriority w:val="0"/>
    <w:pPr>
      <w:spacing w:line="360" w:lineRule="auto"/>
    </w:pPr>
    <w:rPr>
      <w:rFonts w:ascii="Times New Roman" w:hAnsi="Times New Roman"/>
      <w:b/>
      <w:bCs/>
      <w:kern w:val="0"/>
      <w:sz w:val="24"/>
      <w:szCs w:val="24"/>
    </w:rPr>
  </w:style>
  <w:style w:type="paragraph" w:styleId="19">
    <w:name w:val="Body Text 2"/>
    <w:basedOn w:val="1"/>
    <w:link w:val="130"/>
    <w:qFormat/>
    <w:uiPriority w:val="0"/>
    <w:pPr>
      <w:spacing w:line="360" w:lineRule="auto"/>
    </w:pPr>
    <w:rPr>
      <w:rFonts w:ascii="Times New Roman" w:hAnsi="Times New Roman"/>
      <w:kern w:val="0"/>
      <w:sz w:val="24"/>
      <w:szCs w:val="24"/>
    </w:rPr>
  </w:style>
  <w:style w:type="paragraph" w:styleId="20">
    <w:name w:val="Body Text Indent"/>
    <w:basedOn w:val="1"/>
    <w:link w:val="126"/>
    <w:qFormat/>
    <w:uiPriority w:val="0"/>
    <w:pPr>
      <w:spacing w:line="360" w:lineRule="auto"/>
      <w:ind w:firstLine="420" w:firstLineChars="200"/>
    </w:pPr>
    <w:rPr>
      <w:rFonts w:ascii="Times New Roman" w:hAnsi="Times New Roman"/>
      <w:kern w:val="0"/>
      <w:sz w:val="20"/>
      <w:szCs w:val="24"/>
    </w:rPr>
  </w:style>
  <w:style w:type="paragraph" w:styleId="21">
    <w:name w:val="toc 5"/>
    <w:basedOn w:val="1"/>
    <w:next w:val="1"/>
    <w:qFormat/>
    <w:uiPriority w:val="0"/>
    <w:pPr>
      <w:ind w:left="840"/>
      <w:jc w:val="left"/>
    </w:pPr>
    <w:rPr>
      <w:rFonts w:ascii="Times New Roman" w:hAnsi="Times New Roman"/>
      <w:szCs w:val="21"/>
    </w:rPr>
  </w:style>
  <w:style w:type="paragraph" w:styleId="22">
    <w:name w:val="toc 3"/>
    <w:basedOn w:val="1"/>
    <w:next w:val="1"/>
    <w:qFormat/>
    <w:uiPriority w:val="0"/>
    <w:pPr>
      <w:ind w:left="420"/>
      <w:jc w:val="left"/>
    </w:pPr>
    <w:rPr>
      <w:rFonts w:ascii="Times New Roman" w:hAnsi="Times New Roman"/>
      <w:i/>
      <w:iCs/>
      <w:szCs w:val="24"/>
    </w:rPr>
  </w:style>
  <w:style w:type="paragraph" w:styleId="23">
    <w:name w:val="Plain Text"/>
    <w:basedOn w:val="1"/>
    <w:link w:val="122"/>
    <w:qFormat/>
    <w:uiPriority w:val="0"/>
    <w:rPr>
      <w:rFonts w:ascii="宋体" w:hAnsi="Courier New"/>
      <w:kern w:val="0"/>
      <w:sz w:val="20"/>
      <w:szCs w:val="20"/>
    </w:rPr>
  </w:style>
  <w:style w:type="paragraph" w:styleId="24">
    <w:name w:val="toc 8"/>
    <w:basedOn w:val="1"/>
    <w:next w:val="1"/>
    <w:qFormat/>
    <w:uiPriority w:val="0"/>
    <w:pPr>
      <w:ind w:left="1470"/>
      <w:jc w:val="left"/>
    </w:pPr>
    <w:rPr>
      <w:rFonts w:ascii="Times New Roman" w:hAnsi="Times New Roman"/>
      <w:szCs w:val="21"/>
    </w:rPr>
  </w:style>
  <w:style w:type="paragraph" w:styleId="25">
    <w:name w:val="Date"/>
    <w:basedOn w:val="1"/>
    <w:next w:val="1"/>
    <w:link w:val="124"/>
    <w:qFormat/>
    <w:uiPriority w:val="0"/>
    <w:rPr>
      <w:rFonts w:ascii="宋体" w:hAnsi="Courier New"/>
      <w:kern w:val="0"/>
      <w:sz w:val="32"/>
      <w:szCs w:val="20"/>
    </w:rPr>
  </w:style>
  <w:style w:type="paragraph" w:styleId="26">
    <w:name w:val="Body Text Indent 2"/>
    <w:basedOn w:val="1"/>
    <w:link w:val="129"/>
    <w:qFormat/>
    <w:uiPriority w:val="0"/>
    <w:pPr>
      <w:spacing w:beforeLines="50" w:afterLines="50" w:line="120" w:lineRule="auto"/>
      <w:ind w:firstLine="840" w:firstLineChars="400"/>
      <w:jc w:val="left"/>
    </w:pPr>
    <w:rPr>
      <w:rFonts w:ascii="宋体" w:hAnsi="宋体"/>
      <w:kern w:val="0"/>
      <w:sz w:val="20"/>
      <w:szCs w:val="24"/>
    </w:rPr>
  </w:style>
  <w:style w:type="paragraph" w:styleId="27">
    <w:name w:val="Balloon Text"/>
    <w:basedOn w:val="1"/>
    <w:link w:val="131"/>
    <w:qFormat/>
    <w:uiPriority w:val="99"/>
    <w:rPr>
      <w:rFonts w:ascii="Times New Roman" w:hAnsi="Times New Roman"/>
      <w:kern w:val="0"/>
      <w:sz w:val="18"/>
      <w:szCs w:val="18"/>
    </w:rPr>
  </w:style>
  <w:style w:type="paragraph" w:styleId="28">
    <w:name w:val="footer"/>
    <w:basedOn w:val="1"/>
    <w:link w:val="61"/>
    <w:qFormat/>
    <w:uiPriority w:val="99"/>
    <w:pPr>
      <w:tabs>
        <w:tab w:val="center" w:pos="4153"/>
        <w:tab w:val="right" w:pos="8306"/>
      </w:tabs>
      <w:snapToGrid w:val="0"/>
      <w:jc w:val="left"/>
    </w:pPr>
    <w:rPr>
      <w:sz w:val="18"/>
      <w:szCs w:val="18"/>
    </w:rPr>
  </w:style>
  <w:style w:type="paragraph" w:styleId="29">
    <w:name w:val="header"/>
    <w:basedOn w:val="1"/>
    <w:link w:val="60"/>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0"/>
    <w:pPr>
      <w:spacing w:before="120" w:after="120"/>
      <w:jc w:val="left"/>
    </w:pPr>
    <w:rPr>
      <w:rFonts w:ascii="Times New Roman" w:hAnsi="Times New Roman"/>
      <w:b/>
      <w:bCs/>
      <w:caps/>
      <w:szCs w:val="24"/>
    </w:rPr>
  </w:style>
  <w:style w:type="paragraph" w:styleId="31">
    <w:name w:val="toc 4"/>
    <w:basedOn w:val="1"/>
    <w:next w:val="1"/>
    <w:qFormat/>
    <w:uiPriority w:val="0"/>
    <w:pPr>
      <w:ind w:left="630"/>
      <w:jc w:val="left"/>
    </w:pPr>
    <w:rPr>
      <w:rFonts w:ascii="Times New Roman" w:hAnsi="Times New Roman"/>
      <w:szCs w:val="21"/>
    </w:rPr>
  </w:style>
  <w:style w:type="paragraph" w:styleId="32">
    <w:name w:val="toc 6"/>
    <w:basedOn w:val="1"/>
    <w:next w:val="1"/>
    <w:qFormat/>
    <w:uiPriority w:val="0"/>
    <w:pPr>
      <w:ind w:left="1050"/>
      <w:jc w:val="left"/>
    </w:pPr>
    <w:rPr>
      <w:rFonts w:ascii="Times New Roman" w:hAnsi="Times New Roman"/>
      <w:szCs w:val="21"/>
    </w:rPr>
  </w:style>
  <w:style w:type="paragraph" w:styleId="33">
    <w:name w:val="Body Text Indent 3"/>
    <w:basedOn w:val="1"/>
    <w:link w:val="132"/>
    <w:qFormat/>
    <w:uiPriority w:val="0"/>
    <w:pPr>
      <w:spacing w:line="360" w:lineRule="auto"/>
      <w:ind w:firstLine="482" w:firstLineChars="200"/>
    </w:pPr>
    <w:rPr>
      <w:rFonts w:ascii="宋体" w:hAnsi="Times New Roman"/>
      <w:b/>
      <w:bCs/>
      <w:kern w:val="0"/>
      <w:sz w:val="24"/>
      <w:szCs w:val="24"/>
    </w:rPr>
  </w:style>
  <w:style w:type="paragraph" w:styleId="34">
    <w:name w:val="toc 2"/>
    <w:basedOn w:val="1"/>
    <w:next w:val="1"/>
    <w:qFormat/>
    <w:uiPriority w:val="0"/>
    <w:pPr>
      <w:tabs>
        <w:tab w:val="right" w:leader="dot" w:pos="8296"/>
      </w:tabs>
      <w:ind w:left="210"/>
      <w:jc w:val="left"/>
    </w:pPr>
    <w:rPr>
      <w:rFonts w:ascii="Times New Roman" w:hAnsi="Times New Roman"/>
      <w:smallCaps/>
      <w:szCs w:val="24"/>
    </w:rPr>
  </w:style>
  <w:style w:type="paragraph" w:styleId="35">
    <w:name w:val="toc 9"/>
    <w:basedOn w:val="1"/>
    <w:next w:val="1"/>
    <w:qFormat/>
    <w:uiPriority w:val="0"/>
    <w:pPr>
      <w:ind w:left="1680"/>
      <w:jc w:val="left"/>
    </w:pPr>
    <w:rPr>
      <w:rFonts w:ascii="Times New Roman" w:hAnsi="Times New Roman"/>
      <w:szCs w:val="21"/>
    </w:rPr>
  </w:style>
  <w:style w:type="paragraph" w:styleId="36">
    <w:name w:val="HTML Preformatted"/>
    <w:basedOn w:val="1"/>
    <w:link w:val="12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33"/>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34"/>
    <w:qFormat/>
    <w:uiPriority w:val="99"/>
    <w:pPr>
      <w:autoSpaceDE/>
      <w:autoSpaceDN/>
      <w:adjustRightInd/>
      <w:textAlignment w:val="auto"/>
    </w:pPr>
    <w:rPr>
      <w:rFonts w:ascii="Times New Roman"/>
      <w:b/>
      <w:bCs/>
      <w:szCs w:val="24"/>
    </w:rPr>
  </w:style>
  <w:style w:type="paragraph" w:styleId="41">
    <w:name w:val="Body Text First Indent"/>
    <w:basedOn w:val="18"/>
    <w:link w:val="135"/>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qFormat/>
    <w:uiPriority w:val="99"/>
    <w:rPr>
      <w:color w:val="800080"/>
      <w:u w:val="single"/>
    </w:rPr>
  </w:style>
  <w:style w:type="character" w:styleId="48">
    <w:name w:val="Emphasis"/>
    <w:basedOn w:val="44"/>
    <w:qFormat/>
    <w:uiPriority w:val="0"/>
    <w:rPr>
      <w:b/>
      <w:bCs/>
    </w:rPr>
  </w:style>
  <w:style w:type="character" w:styleId="49">
    <w:name w:val="HTML Definition"/>
    <w:basedOn w:val="44"/>
    <w:qFormat/>
    <w:uiPriority w:val="0"/>
  </w:style>
  <w:style w:type="character" w:styleId="50">
    <w:name w:val="HTML Typewriter"/>
    <w:basedOn w:val="44"/>
    <w:qFormat/>
    <w:uiPriority w:val="0"/>
    <w:rPr>
      <w:rFonts w:hint="default" w:ascii="monospace" w:hAnsi="monospace" w:eastAsia="monospace" w:cs="monospace"/>
      <w:sz w:val="20"/>
    </w:rPr>
  </w:style>
  <w:style w:type="character" w:styleId="51">
    <w:name w:val="HTML Acronym"/>
    <w:basedOn w:val="44"/>
    <w:qFormat/>
    <w:uiPriority w:val="0"/>
  </w:style>
  <w:style w:type="character" w:styleId="52">
    <w:name w:val="HTML Variable"/>
    <w:basedOn w:val="44"/>
    <w:qFormat/>
    <w:uiPriority w:val="0"/>
  </w:style>
  <w:style w:type="character" w:styleId="53">
    <w:name w:val="Hyperlink"/>
    <w:basedOn w:val="44"/>
    <w:qFormat/>
    <w:uiPriority w:val="0"/>
    <w:rPr>
      <w:color w:val="0000FF"/>
      <w:u w:val="single"/>
    </w:rPr>
  </w:style>
  <w:style w:type="character" w:styleId="54">
    <w:name w:val="HTML Code"/>
    <w:basedOn w:val="44"/>
    <w:qFormat/>
    <w:uiPriority w:val="0"/>
    <w:rPr>
      <w:rFonts w:hint="default" w:ascii="monospace" w:hAnsi="monospace" w:eastAsia="monospace" w:cs="monospace"/>
      <w:sz w:val="20"/>
    </w:rPr>
  </w:style>
  <w:style w:type="character" w:styleId="55">
    <w:name w:val="annotation reference"/>
    <w:qFormat/>
    <w:uiPriority w:val="0"/>
    <w:rPr>
      <w:sz w:val="21"/>
      <w:szCs w:val="21"/>
    </w:rPr>
  </w:style>
  <w:style w:type="character" w:styleId="56">
    <w:name w:val="HTML Cite"/>
    <w:basedOn w:val="44"/>
    <w:qFormat/>
    <w:uiPriority w:val="0"/>
  </w:style>
  <w:style w:type="character" w:styleId="57">
    <w:name w:val="HTML Keyboard"/>
    <w:basedOn w:val="44"/>
    <w:qFormat/>
    <w:uiPriority w:val="0"/>
    <w:rPr>
      <w:rFonts w:hint="default" w:ascii="monospace" w:hAnsi="monospace" w:eastAsia="monospace" w:cs="monospace"/>
      <w:sz w:val="20"/>
    </w:rPr>
  </w:style>
  <w:style w:type="character" w:styleId="58">
    <w:name w:val="HTML Sample"/>
    <w:basedOn w:val="44"/>
    <w:qFormat/>
    <w:uiPriority w:val="0"/>
    <w:rPr>
      <w:rFonts w:ascii="monospace" w:hAnsi="monospace" w:eastAsia="monospace" w:cs="monospace"/>
    </w:rPr>
  </w:style>
  <w:style w:type="paragraph" w:customStyle="1" w:styleId="59">
    <w:name w:val="No Spacing_dde17919-5b33-44e8-aa74-232369e74224"/>
    <w:qFormat/>
    <w:uiPriority w:val="1"/>
    <w:pPr>
      <w:widowControl w:val="0"/>
      <w:jc w:val="both"/>
    </w:pPr>
    <w:rPr>
      <w:rFonts w:ascii="Calibri" w:hAnsi="Calibri" w:eastAsia="宋体" w:cs="Times New Roman"/>
      <w:kern w:val="2"/>
      <w:sz w:val="21"/>
      <w:szCs w:val="22"/>
      <w:lang w:val="en-US" w:eastAsia="zh-CN" w:bidi="ar-SA"/>
    </w:rPr>
  </w:style>
  <w:style w:type="character" w:customStyle="1" w:styleId="60">
    <w:name w:val="页眉 Char"/>
    <w:basedOn w:val="44"/>
    <w:link w:val="29"/>
    <w:qFormat/>
    <w:uiPriority w:val="99"/>
    <w:rPr>
      <w:sz w:val="18"/>
      <w:szCs w:val="18"/>
    </w:rPr>
  </w:style>
  <w:style w:type="character" w:customStyle="1" w:styleId="61">
    <w:name w:val="页脚 Char"/>
    <w:basedOn w:val="44"/>
    <w:link w:val="28"/>
    <w:qFormat/>
    <w:uiPriority w:val="99"/>
    <w:rPr>
      <w:sz w:val="18"/>
      <w:szCs w:val="18"/>
    </w:rPr>
  </w:style>
  <w:style w:type="character" w:customStyle="1" w:styleId="62">
    <w:name w:val="标题 1 Char"/>
    <w:basedOn w:val="44"/>
    <w:link w:val="2"/>
    <w:qFormat/>
    <w:uiPriority w:val="9"/>
    <w:rPr>
      <w:rFonts w:ascii="宋体" w:hAnsi="宋体" w:eastAsia="黑体" w:cs="Times New Roman"/>
      <w:b/>
      <w:bCs/>
      <w:kern w:val="44"/>
      <w:sz w:val="28"/>
      <w:szCs w:val="44"/>
    </w:rPr>
  </w:style>
  <w:style w:type="character" w:customStyle="1" w:styleId="63">
    <w:name w:val="标题 2 Char"/>
    <w:basedOn w:val="44"/>
    <w:link w:val="5"/>
    <w:qFormat/>
    <w:uiPriority w:val="0"/>
    <w:rPr>
      <w:rFonts w:ascii="宋体" w:hAnsi="宋体" w:eastAsia="宋体" w:cs="Times New Roman"/>
      <w:b/>
      <w:bCs/>
      <w:kern w:val="0"/>
      <w:sz w:val="24"/>
      <w:szCs w:val="20"/>
    </w:rPr>
  </w:style>
  <w:style w:type="character" w:customStyle="1" w:styleId="64">
    <w:name w:val="标题 3 Char"/>
    <w:basedOn w:val="44"/>
    <w:link w:val="3"/>
    <w:qFormat/>
    <w:uiPriority w:val="9"/>
    <w:rPr>
      <w:rFonts w:ascii="Calibri" w:hAnsi="Calibri" w:eastAsia="宋体" w:cs="Times New Roman"/>
      <w:b/>
      <w:bCs/>
      <w:sz w:val="32"/>
      <w:szCs w:val="32"/>
    </w:rPr>
  </w:style>
  <w:style w:type="character" w:customStyle="1" w:styleId="65">
    <w:name w:val="标题 4 Char"/>
    <w:basedOn w:val="44"/>
    <w:link w:val="4"/>
    <w:qFormat/>
    <w:uiPriority w:val="0"/>
    <w:rPr>
      <w:rFonts w:ascii="Arial" w:hAnsi="Arial" w:eastAsia="黑体" w:cs="Times New Roman"/>
      <w:b/>
      <w:bCs/>
      <w:kern w:val="0"/>
      <w:sz w:val="28"/>
      <w:szCs w:val="28"/>
    </w:rPr>
  </w:style>
  <w:style w:type="character" w:customStyle="1" w:styleId="66">
    <w:name w:val="标题 5 Char"/>
    <w:basedOn w:val="44"/>
    <w:link w:val="6"/>
    <w:qFormat/>
    <w:uiPriority w:val="0"/>
    <w:rPr>
      <w:rFonts w:ascii="Times New Roman" w:hAnsi="Times New Roman" w:eastAsia="宋体" w:cs="Times New Roman"/>
      <w:b/>
      <w:kern w:val="0"/>
      <w:sz w:val="28"/>
      <w:szCs w:val="20"/>
    </w:rPr>
  </w:style>
  <w:style w:type="character" w:customStyle="1" w:styleId="67">
    <w:name w:val="标题 6 Char"/>
    <w:basedOn w:val="44"/>
    <w:link w:val="8"/>
    <w:qFormat/>
    <w:uiPriority w:val="0"/>
    <w:rPr>
      <w:rFonts w:ascii="Arial" w:hAnsi="Arial" w:eastAsia="黑体" w:cs="Times New Roman"/>
      <w:b/>
      <w:kern w:val="0"/>
      <w:sz w:val="24"/>
      <w:szCs w:val="20"/>
    </w:rPr>
  </w:style>
  <w:style w:type="character" w:customStyle="1" w:styleId="68">
    <w:name w:val="标题 7 Char"/>
    <w:basedOn w:val="44"/>
    <w:link w:val="9"/>
    <w:qFormat/>
    <w:uiPriority w:val="0"/>
    <w:rPr>
      <w:rFonts w:ascii="Times New Roman" w:hAnsi="Times New Roman" w:eastAsia="宋体" w:cs="Times New Roman"/>
      <w:b/>
      <w:kern w:val="0"/>
      <w:sz w:val="24"/>
      <w:szCs w:val="20"/>
    </w:rPr>
  </w:style>
  <w:style w:type="character" w:customStyle="1" w:styleId="69">
    <w:name w:val="标题 8 Char"/>
    <w:basedOn w:val="44"/>
    <w:link w:val="10"/>
    <w:qFormat/>
    <w:uiPriority w:val="0"/>
    <w:rPr>
      <w:rFonts w:ascii="Arial" w:hAnsi="Arial" w:eastAsia="黑体" w:cs="Times New Roman"/>
      <w:kern w:val="0"/>
      <w:sz w:val="24"/>
      <w:szCs w:val="20"/>
    </w:rPr>
  </w:style>
  <w:style w:type="character" w:customStyle="1" w:styleId="70">
    <w:name w:val="标题 9 Char"/>
    <w:basedOn w:val="44"/>
    <w:link w:val="11"/>
    <w:qFormat/>
    <w:uiPriority w:val="0"/>
    <w:rPr>
      <w:rFonts w:ascii="Arial" w:hAnsi="Arial" w:eastAsia="黑体" w:cs="Times New Roman"/>
      <w:kern w:val="0"/>
      <w:sz w:val="20"/>
      <w:szCs w:val="20"/>
    </w:rPr>
  </w:style>
  <w:style w:type="character" w:customStyle="1" w:styleId="71">
    <w:name w:val="标题 3 Char1"/>
    <w:link w:val="3"/>
    <w:qFormat/>
    <w:uiPriority w:val="0"/>
    <w:rPr>
      <w:rFonts w:ascii="宋体" w:hAnsi="宋体" w:eastAsia="宋体" w:cs="Times New Roman"/>
      <w:b/>
      <w:bCs/>
      <w:kern w:val="0"/>
      <w:sz w:val="28"/>
      <w:szCs w:val="32"/>
    </w:rPr>
  </w:style>
  <w:style w:type="character" w:customStyle="1" w:styleId="72">
    <w:name w:val="--规划正文 Char Char"/>
    <w:qFormat/>
    <w:uiPriority w:val="0"/>
    <w:rPr>
      <w:rFonts w:eastAsia="宋体"/>
      <w:kern w:val="2"/>
      <w:sz w:val="24"/>
      <w:szCs w:val="24"/>
      <w:lang w:val="en-US" w:eastAsia="zh-CN" w:bidi="ar-SA"/>
    </w:rPr>
  </w:style>
  <w:style w:type="character" w:customStyle="1" w:styleId="73">
    <w:name w:val="grame"/>
    <w:basedOn w:val="44"/>
    <w:qFormat/>
    <w:uiPriority w:val="0"/>
  </w:style>
  <w:style w:type="character" w:customStyle="1" w:styleId="74">
    <w:name w:val="font"/>
    <w:basedOn w:val="44"/>
    <w:qFormat/>
    <w:uiPriority w:val="0"/>
  </w:style>
  <w:style w:type="character" w:customStyle="1" w:styleId="75">
    <w:name w:val="font2"/>
    <w:basedOn w:val="44"/>
    <w:qFormat/>
    <w:uiPriority w:val="0"/>
  </w:style>
  <w:style w:type="character" w:customStyle="1" w:styleId="76">
    <w:name w:val="unnamed4"/>
    <w:basedOn w:val="44"/>
    <w:qFormat/>
    <w:uiPriority w:val="0"/>
  </w:style>
  <w:style w:type="character" w:customStyle="1" w:styleId="77">
    <w:name w:val="样式 小三 加粗"/>
    <w:qFormat/>
    <w:uiPriority w:val="0"/>
    <w:rPr>
      <w:rFonts w:eastAsia="宋体"/>
      <w:b/>
      <w:bCs/>
      <w:sz w:val="32"/>
    </w:rPr>
  </w:style>
  <w:style w:type="character" w:customStyle="1" w:styleId="78">
    <w:name w:val="z-窗体顶端 Char"/>
    <w:basedOn w:val="44"/>
    <w:qFormat/>
    <w:uiPriority w:val="0"/>
    <w:rPr>
      <w:rFonts w:ascii="Arial" w:hAnsi="Arial" w:eastAsia="宋体" w:cs="Times New Roman"/>
      <w:vanish/>
      <w:kern w:val="0"/>
      <w:sz w:val="16"/>
      <w:szCs w:val="16"/>
      <w:lang w:val="en-US" w:eastAsia="zh-CN"/>
    </w:rPr>
  </w:style>
  <w:style w:type="paragraph" w:customStyle="1" w:styleId="79">
    <w:name w:val="z-窗体顶端1"/>
    <w:basedOn w:val="1"/>
    <w:next w:val="1"/>
    <w:link w:val="189"/>
    <w:qFormat/>
    <w:uiPriority w:val="0"/>
    <w:pPr>
      <w:widowControl/>
      <w:pBdr>
        <w:bottom w:val="single" w:color="auto" w:sz="6" w:space="1"/>
      </w:pBdr>
      <w:jc w:val="center"/>
    </w:pPr>
    <w:rPr>
      <w:rFonts w:ascii="Arial" w:hAnsi="Arial"/>
      <w:vanish/>
      <w:kern w:val="0"/>
      <w:sz w:val="16"/>
      <w:szCs w:val="16"/>
    </w:rPr>
  </w:style>
  <w:style w:type="character" w:customStyle="1" w:styleId="80">
    <w:name w:val="批注文字 Char"/>
    <w:basedOn w:val="44"/>
    <w:link w:val="16"/>
    <w:qFormat/>
    <w:uiPriority w:val="0"/>
    <w:rPr>
      <w:rFonts w:ascii="宋体" w:hAnsi="Times New Roman" w:eastAsia="宋体" w:cs="Times New Roman"/>
      <w:kern w:val="0"/>
      <w:sz w:val="34"/>
      <w:szCs w:val="20"/>
    </w:rPr>
  </w:style>
  <w:style w:type="character" w:customStyle="1" w:styleId="81">
    <w:name w:val="标题 Char"/>
    <w:basedOn w:val="44"/>
    <w:link w:val="39"/>
    <w:qFormat/>
    <w:uiPriority w:val="0"/>
    <w:rPr>
      <w:rFonts w:ascii="Arial" w:hAnsi="Arial" w:eastAsia="隶书" w:cs="Times New Roman"/>
      <w:b/>
      <w:bCs/>
      <w:kern w:val="0"/>
      <w:sz w:val="32"/>
      <w:szCs w:val="32"/>
    </w:rPr>
  </w:style>
  <w:style w:type="character" w:customStyle="1" w:styleId="82">
    <w:name w:val="正文文本 Char"/>
    <w:basedOn w:val="44"/>
    <w:qFormat/>
    <w:uiPriority w:val="99"/>
    <w:rPr>
      <w:rFonts w:ascii="Calibri" w:hAnsi="Calibri" w:eastAsia="宋体" w:cs="Times New Roman"/>
    </w:rPr>
  </w:style>
  <w:style w:type="character" w:customStyle="1" w:styleId="83">
    <w:name w:val="正文缩进 Char"/>
    <w:link w:val="7"/>
    <w:qFormat/>
    <w:uiPriority w:val="0"/>
    <w:rPr>
      <w:rFonts w:ascii="Times New Roman" w:hAnsi="Times New Roman" w:eastAsia="宋体" w:cs="Times New Roman"/>
      <w:kern w:val="0"/>
      <w:sz w:val="20"/>
      <w:szCs w:val="20"/>
    </w:rPr>
  </w:style>
  <w:style w:type="character" w:customStyle="1" w:styleId="84">
    <w:name w:val="日期 Char"/>
    <w:basedOn w:val="44"/>
    <w:link w:val="25"/>
    <w:qFormat/>
    <w:uiPriority w:val="0"/>
    <w:rPr>
      <w:rFonts w:ascii="宋体" w:hAnsi="Courier New" w:eastAsia="宋体" w:cs="Times New Roman"/>
      <w:kern w:val="0"/>
      <w:sz w:val="32"/>
      <w:szCs w:val="20"/>
    </w:rPr>
  </w:style>
  <w:style w:type="character" w:customStyle="1" w:styleId="85">
    <w:name w:val="正文文字首行缩进 Char"/>
    <w:qFormat/>
    <w:uiPriority w:val="0"/>
    <w:rPr>
      <w:kern w:val="2"/>
      <w:sz w:val="21"/>
      <w:szCs w:val="24"/>
    </w:rPr>
  </w:style>
  <w:style w:type="character" w:customStyle="1" w:styleId="86">
    <w:name w:val="unnamed3"/>
    <w:basedOn w:val="44"/>
    <w:qFormat/>
    <w:uiPriority w:val="0"/>
  </w:style>
  <w:style w:type="character" w:customStyle="1" w:styleId="87">
    <w:name w:val="批注主题 Char"/>
    <w:basedOn w:val="80"/>
    <w:link w:val="40"/>
    <w:qFormat/>
    <w:uiPriority w:val="99"/>
    <w:rPr>
      <w:rFonts w:ascii="Times New Roman"/>
      <w:b/>
      <w:bCs/>
      <w:szCs w:val="24"/>
    </w:rPr>
  </w:style>
  <w:style w:type="character" w:customStyle="1" w:styleId="88">
    <w:name w:val="gray6"/>
    <w:basedOn w:val="44"/>
    <w:qFormat/>
    <w:uiPriority w:val="0"/>
  </w:style>
  <w:style w:type="character" w:customStyle="1" w:styleId="89">
    <w:name w:val="纯文本 Char"/>
    <w:basedOn w:val="44"/>
    <w:link w:val="23"/>
    <w:qFormat/>
    <w:uiPriority w:val="0"/>
    <w:rPr>
      <w:rFonts w:ascii="宋体" w:hAnsi="Courier New" w:eastAsia="宋体" w:cs="Times New Roman"/>
      <w:kern w:val="0"/>
      <w:sz w:val="20"/>
      <w:szCs w:val="20"/>
    </w:rPr>
  </w:style>
  <w:style w:type="character" w:customStyle="1" w:styleId="90">
    <w:name w:val="正文文本缩进 Char"/>
    <w:basedOn w:val="44"/>
    <w:link w:val="20"/>
    <w:qFormat/>
    <w:uiPriority w:val="0"/>
    <w:rPr>
      <w:rFonts w:ascii="Times New Roman" w:hAnsi="Times New Roman" w:eastAsia="宋体" w:cs="Times New Roman"/>
      <w:kern w:val="0"/>
      <w:sz w:val="20"/>
      <w:szCs w:val="24"/>
    </w:rPr>
  </w:style>
  <w:style w:type="character" w:customStyle="1" w:styleId="91">
    <w:name w:val="正文文本 2 Char"/>
    <w:basedOn w:val="44"/>
    <w:link w:val="19"/>
    <w:qFormat/>
    <w:uiPriority w:val="0"/>
    <w:rPr>
      <w:rFonts w:ascii="Times New Roman" w:hAnsi="Times New Roman" w:eastAsia="宋体" w:cs="Times New Roman"/>
      <w:kern w:val="0"/>
      <w:sz w:val="24"/>
      <w:szCs w:val="24"/>
    </w:rPr>
  </w:style>
  <w:style w:type="character" w:customStyle="1" w:styleId="92">
    <w:name w:val="标题 3 Char Char"/>
    <w:qFormat/>
    <w:uiPriority w:val="0"/>
    <w:rPr>
      <w:rFonts w:eastAsia="宋体"/>
      <w:b/>
      <w:bCs/>
      <w:kern w:val="2"/>
      <w:sz w:val="32"/>
      <w:szCs w:val="32"/>
      <w:lang w:val="en-US" w:eastAsia="zh-CN" w:bidi="ar-SA"/>
    </w:rPr>
  </w:style>
  <w:style w:type="character" w:customStyle="1" w:styleId="93">
    <w:name w:val="--规划正文 Char1"/>
    <w:qFormat/>
    <w:uiPriority w:val="0"/>
    <w:rPr>
      <w:rFonts w:eastAsia="宋体"/>
      <w:kern w:val="2"/>
      <w:sz w:val="21"/>
      <w:lang w:val="en-US" w:eastAsia="zh-CN" w:bidi="ar-SA"/>
    </w:rPr>
  </w:style>
  <w:style w:type="character" w:customStyle="1" w:styleId="94">
    <w:name w:val="正文首行缩进 Char"/>
    <w:basedOn w:val="82"/>
    <w:link w:val="41"/>
    <w:qFormat/>
    <w:uiPriority w:val="0"/>
    <w:rPr>
      <w:rFonts w:ascii="Times New Roman" w:hAnsi="Times New Roman"/>
      <w:b/>
      <w:bCs/>
      <w:kern w:val="0"/>
      <w:sz w:val="20"/>
      <w:szCs w:val="24"/>
      <w:lang w:val="en-US" w:eastAsia="zh-CN"/>
    </w:rPr>
  </w:style>
  <w:style w:type="character" w:customStyle="1" w:styleId="95">
    <w:name w:val="z-窗体底端 Char"/>
    <w:basedOn w:val="44"/>
    <w:qFormat/>
    <w:uiPriority w:val="0"/>
    <w:rPr>
      <w:rFonts w:ascii="Arial" w:hAnsi="Arial" w:eastAsia="宋体" w:cs="Times New Roman"/>
      <w:vanish/>
      <w:kern w:val="0"/>
      <w:sz w:val="16"/>
      <w:szCs w:val="16"/>
      <w:lang w:val="en-US" w:eastAsia="zh-CN"/>
    </w:rPr>
  </w:style>
  <w:style w:type="paragraph" w:customStyle="1" w:styleId="96">
    <w:name w:val="z-窗体底端1"/>
    <w:basedOn w:val="1"/>
    <w:next w:val="1"/>
    <w:link w:val="209"/>
    <w:qFormat/>
    <w:uiPriority w:val="0"/>
    <w:pPr>
      <w:widowControl/>
      <w:pBdr>
        <w:top w:val="single" w:color="auto" w:sz="6" w:space="1"/>
      </w:pBdr>
      <w:jc w:val="center"/>
    </w:pPr>
    <w:rPr>
      <w:rFonts w:ascii="Arial" w:hAnsi="Arial"/>
      <w:vanish/>
      <w:kern w:val="0"/>
      <w:sz w:val="16"/>
      <w:szCs w:val="16"/>
    </w:rPr>
  </w:style>
  <w:style w:type="character" w:customStyle="1" w:styleId="97">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8">
    <w:name w:val="H4 Char2"/>
    <w:qFormat/>
    <w:uiPriority w:val="0"/>
    <w:rPr>
      <w:rFonts w:ascii="Arial" w:hAnsi="Arial" w:eastAsia="黑体"/>
      <w:b/>
      <w:bCs/>
      <w:kern w:val="2"/>
      <w:sz w:val="28"/>
      <w:szCs w:val="28"/>
      <w:lang w:val="en-US" w:eastAsia="zh-CN" w:bidi="ar-SA"/>
    </w:rPr>
  </w:style>
  <w:style w:type="character" w:customStyle="1" w:styleId="99">
    <w:name w:val="正文文本 Char1"/>
    <w:link w:val="18"/>
    <w:qFormat/>
    <w:uiPriority w:val="0"/>
    <w:rPr>
      <w:rFonts w:ascii="Times New Roman" w:hAnsi="Times New Roman" w:eastAsia="宋体" w:cs="Times New Roman"/>
      <w:b/>
      <w:bCs/>
      <w:kern w:val="0"/>
      <w:sz w:val="24"/>
      <w:szCs w:val="24"/>
    </w:rPr>
  </w:style>
  <w:style w:type="character" w:customStyle="1" w:styleId="100">
    <w:name w:val="body text Char1"/>
    <w:qFormat/>
    <w:uiPriority w:val="0"/>
    <w:rPr>
      <w:rFonts w:eastAsia="宋体"/>
      <w:kern w:val="2"/>
      <w:sz w:val="21"/>
      <w:lang w:val="en-US" w:eastAsia="zh-CN" w:bidi="ar-SA"/>
    </w:rPr>
  </w:style>
  <w:style w:type="character" w:customStyle="1" w:styleId="101">
    <w:name w:val="文档结构图 Char"/>
    <w:basedOn w:val="44"/>
    <w:link w:val="15"/>
    <w:qFormat/>
    <w:uiPriority w:val="0"/>
    <w:rPr>
      <w:rFonts w:ascii="Times New Roman" w:hAnsi="Times New Roman" w:eastAsia="宋体" w:cs="Times New Roman"/>
      <w:kern w:val="0"/>
      <w:sz w:val="20"/>
      <w:szCs w:val="24"/>
      <w:shd w:val="clear" w:color="auto" w:fill="000080"/>
    </w:rPr>
  </w:style>
  <w:style w:type="character" w:customStyle="1" w:styleId="102">
    <w:name w:val="正文文本 3 Char"/>
    <w:basedOn w:val="44"/>
    <w:link w:val="17"/>
    <w:qFormat/>
    <w:uiPriority w:val="0"/>
    <w:rPr>
      <w:rFonts w:ascii="Times New Roman" w:hAnsi="Times New Roman" w:eastAsia="宋体" w:cs="Times New Roman"/>
      <w:kern w:val="0"/>
      <w:sz w:val="16"/>
      <w:szCs w:val="16"/>
    </w:rPr>
  </w:style>
  <w:style w:type="character" w:customStyle="1" w:styleId="103">
    <w:name w:val="blue"/>
    <w:basedOn w:val="44"/>
    <w:qFormat/>
    <w:uiPriority w:val="0"/>
  </w:style>
  <w:style w:type="character" w:customStyle="1" w:styleId="104">
    <w:name w:val="proddescription"/>
    <w:basedOn w:val="44"/>
    <w:qFormat/>
    <w:uiPriority w:val="0"/>
  </w:style>
  <w:style w:type="character" w:customStyle="1" w:styleId="105">
    <w:name w:val="缩进正文 Char"/>
    <w:link w:val="106"/>
    <w:qFormat/>
    <w:uiPriority w:val="0"/>
    <w:rPr>
      <w:rFonts w:ascii="Times New Roman" w:hAnsi="Times New Roman" w:eastAsia="仿宋_GB2312" w:cs="Times New Roman"/>
      <w:kern w:val="0"/>
      <w:sz w:val="28"/>
      <w:szCs w:val="20"/>
    </w:rPr>
  </w:style>
  <w:style w:type="paragraph" w:customStyle="1" w:styleId="106">
    <w:name w:val="缩进正文"/>
    <w:basedOn w:val="1"/>
    <w:link w:val="105"/>
    <w:qFormat/>
    <w:uiPriority w:val="0"/>
    <w:pPr>
      <w:ind w:firstLine="560" w:firstLineChars="200"/>
    </w:pPr>
    <w:rPr>
      <w:rFonts w:ascii="Times New Roman" w:hAnsi="Times New Roman" w:eastAsia="仿宋_GB2312"/>
      <w:kern w:val="0"/>
      <w:sz w:val="28"/>
      <w:szCs w:val="20"/>
    </w:rPr>
  </w:style>
  <w:style w:type="character" w:customStyle="1" w:styleId="107">
    <w:name w:val="style9"/>
    <w:basedOn w:val="44"/>
    <w:qFormat/>
    <w:uiPriority w:val="0"/>
  </w:style>
  <w:style w:type="character" w:customStyle="1" w:styleId="108">
    <w:name w:val="prodheadlines"/>
    <w:basedOn w:val="44"/>
    <w:qFormat/>
    <w:uiPriority w:val="0"/>
  </w:style>
  <w:style w:type="character" w:customStyle="1" w:styleId="109">
    <w:name w:val="content1"/>
    <w:qFormat/>
    <w:uiPriority w:val="0"/>
    <w:rPr>
      <w:rFonts w:hint="default" w:ascii="??" w:hAnsi="??"/>
      <w:sz w:val="16"/>
      <w:szCs w:val="16"/>
      <w:u w:val="none"/>
    </w:rPr>
  </w:style>
  <w:style w:type="character" w:customStyle="1" w:styleId="110">
    <w:name w:val="正文文本缩进 3 Char"/>
    <w:basedOn w:val="44"/>
    <w:link w:val="33"/>
    <w:qFormat/>
    <w:uiPriority w:val="0"/>
    <w:rPr>
      <w:rFonts w:ascii="宋体" w:hAnsi="Times New Roman" w:eastAsia="宋体" w:cs="Times New Roman"/>
      <w:b/>
      <w:bCs/>
      <w:kern w:val="0"/>
      <w:sz w:val="24"/>
      <w:szCs w:val="24"/>
    </w:rPr>
  </w:style>
  <w:style w:type="character" w:customStyle="1" w:styleId="111">
    <w:name w:val="章标题1 Char"/>
    <w:qFormat/>
    <w:uiPriority w:val="0"/>
    <w:rPr>
      <w:rFonts w:eastAsia="宋体"/>
      <w:b/>
      <w:bCs/>
      <w:kern w:val="2"/>
      <w:sz w:val="32"/>
      <w:szCs w:val="32"/>
      <w:lang w:val="en-US" w:eastAsia="zh-CN" w:bidi="ar-SA"/>
    </w:rPr>
  </w:style>
  <w:style w:type="character" w:customStyle="1" w:styleId="112">
    <w:name w:val="font41"/>
    <w:qFormat/>
    <w:uiPriority w:val="0"/>
    <w:rPr>
      <w:color w:val="000000"/>
      <w:spacing w:val="260"/>
      <w:sz w:val="18"/>
      <w:szCs w:val="18"/>
      <w:u w:val="none"/>
    </w:rPr>
  </w:style>
  <w:style w:type="character" w:customStyle="1" w:styleId="113">
    <w:name w:val="alt-edited1"/>
    <w:qFormat/>
    <w:uiPriority w:val="0"/>
    <w:rPr>
      <w:color w:val="4D90F0"/>
    </w:rPr>
  </w:style>
  <w:style w:type="character" w:customStyle="1" w:styleId="114">
    <w:name w:val="info4"/>
    <w:basedOn w:val="44"/>
    <w:qFormat/>
    <w:uiPriority w:val="0"/>
  </w:style>
  <w:style w:type="character" w:customStyle="1" w:styleId="115">
    <w:name w:val="第*章 Char"/>
    <w:qFormat/>
    <w:uiPriority w:val="0"/>
    <w:rPr>
      <w:rFonts w:ascii="Arial" w:hAnsi="Arial" w:eastAsia="黑体"/>
      <w:b/>
      <w:bCs/>
      <w:kern w:val="2"/>
      <w:sz w:val="32"/>
      <w:szCs w:val="32"/>
    </w:rPr>
  </w:style>
  <w:style w:type="character" w:customStyle="1" w:styleId="116">
    <w:name w:val="text"/>
    <w:basedOn w:val="44"/>
    <w:qFormat/>
    <w:uiPriority w:val="0"/>
  </w:style>
  <w:style w:type="character" w:customStyle="1" w:styleId="117">
    <w:name w:val="正文文本缩进 2 Char"/>
    <w:basedOn w:val="44"/>
    <w:link w:val="26"/>
    <w:qFormat/>
    <w:uiPriority w:val="0"/>
    <w:rPr>
      <w:rFonts w:ascii="宋体" w:hAnsi="宋体" w:eastAsia="宋体" w:cs="Times New Roman"/>
      <w:kern w:val="0"/>
      <w:sz w:val="20"/>
      <w:szCs w:val="24"/>
    </w:rPr>
  </w:style>
  <w:style w:type="character" w:customStyle="1" w:styleId="118">
    <w:name w:val="font11"/>
    <w:qFormat/>
    <w:uiPriority w:val="0"/>
    <w:rPr>
      <w:rFonts w:hint="default" w:ascii="ˎ̥" w:hAnsi="ˎ̥"/>
    </w:rPr>
  </w:style>
  <w:style w:type="character" w:customStyle="1" w:styleId="119">
    <w:name w:val="批注框文本 Char"/>
    <w:basedOn w:val="44"/>
    <w:link w:val="27"/>
    <w:qFormat/>
    <w:uiPriority w:val="99"/>
    <w:rPr>
      <w:rFonts w:ascii="Times New Roman" w:hAnsi="Times New Roman" w:eastAsia="宋体" w:cs="Times New Roman"/>
      <w:kern w:val="0"/>
      <w:sz w:val="18"/>
      <w:szCs w:val="18"/>
    </w:rPr>
  </w:style>
  <w:style w:type="character" w:customStyle="1" w:styleId="120">
    <w:name w:val="mode"/>
    <w:basedOn w:val="44"/>
    <w:qFormat/>
    <w:uiPriority w:val="0"/>
  </w:style>
  <w:style w:type="character" w:customStyle="1" w:styleId="121">
    <w:name w:val="正文文本 3 Char1"/>
    <w:basedOn w:val="44"/>
    <w:link w:val="17"/>
    <w:qFormat/>
    <w:uiPriority w:val="99"/>
    <w:rPr>
      <w:rFonts w:ascii="Calibri" w:hAnsi="Calibri" w:eastAsia="宋体" w:cs="Times New Roman"/>
      <w:sz w:val="16"/>
      <w:szCs w:val="16"/>
    </w:rPr>
  </w:style>
  <w:style w:type="character" w:customStyle="1" w:styleId="122">
    <w:name w:val="纯文本 Char1"/>
    <w:basedOn w:val="44"/>
    <w:link w:val="23"/>
    <w:qFormat/>
    <w:uiPriority w:val="99"/>
    <w:rPr>
      <w:rFonts w:ascii="宋体" w:hAnsi="Courier New" w:eastAsia="宋体" w:cs="Courier New"/>
      <w:szCs w:val="21"/>
    </w:rPr>
  </w:style>
  <w:style w:type="character" w:customStyle="1" w:styleId="123">
    <w:name w:val="文档结构图 Char1"/>
    <w:basedOn w:val="44"/>
    <w:link w:val="15"/>
    <w:qFormat/>
    <w:uiPriority w:val="99"/>
    <w:rPr>
      <w:rFonts w:ascii="宋体" w:hAnsi="Calibri" w:eastAsia="宋体" w:cs="Times New Roman"/>
      <w:sz w:val="18"/>
      <w:szCs w:val="18"/>
    </w:rPr>
  </w:style>
  <w:style w:type="character" w:customStyle="1" w:styleId="124">
    <w:name w:val="日期 Char1"/>
    <w:basedOn w:val="44"/>
    <w:link w:val="25"/>
    <w:qFormat/>
    <w:uiPriority w:val="99"/>
    <w:rPr>
      <w:rFonts w:ascii="Calibri" w:hAnsi="Calibri" w:eastAsia="宋体" w:cs="Times New Roman"/>
    </w:rPr>
  </w:style>
  <w:style w:type="character" w:customStyle="1" w:styleId="125">
    <w:name w:val="正文文本 Char2"/>
    <w:basedOn w:val="44"/>
    <w:link w:val="18"/>
    <w:qFormat/>
    <w:uiPriority w:val="99"/>
    <w:rPr>
      <w:rFonts w:ascii="Calibri" w:hAnsi="Calibri" w:eastAsia="宋体" w:cs="Times New Roman"/>
    </w:rPr>
  </w:style>
  <w:style w:type="character" w:customStyle="1" w:styleId="126">
    <w:name w:val="正文文本缩进 Char1"/>
    <w:basedOn w:val="44"/>
    <w:link w:val="20"/>
    <w:qFormat/>
    <w:uiPriority w:val="99"/>
    <w:rPr>
      <w:rFonts w:ascii="Calibri" w:hAnsi="Calibri" w:eastAsia="宋体" w:cs="Times New Roman"/>
    </w:rPr>
  </w:style>
  <w:style w:type="character" w:customStyle="1" w:styleId="127">
    <w:name w:val="批注文字 Char1"/>
    <w:basedOn w:val="44"/>
    <w:link w:val="16"/>
    <w:qFormat/>
    <w:uiPriority w:val="99"/>
    <w:rPr>
      <w:rFonts w:ascii="Calibri" w:hAnsi="Calibri" w:eastAsia="宋体" w:cs="Times New Roman"/>
    </w:rPr>
  </w:style>
  <w:style w:type="character" w:customStyle="1" w:styleId="128">
    <w:name w:val="HTML 预设格式 Char1"/>
    <w:basedOn w:val="44"/>
    <w:link w:val="36"/>
    <w:qFormat/>
    <w:uiPriority w:val="99"/>
    <w:rPr>
      <w:rFonts w:ascii="Courier New" w:hAnsi="Courier New" w:eastAsia="宋体" w:cs="Courier New"/>
      <w:sz w:val="20"/>
      <w:szCs w:val="20"/>
    </w:rPr>
  </w:style>
  <w:style w:type="character" w:customStyle="1" w:styleId="129">
    <w:name w:val="正文文本缩进 2 Char1"/>
    <w:basedOn w:val="44"/>
    <w:link w:val="26"/>
    <w:qFormat/>
    <w:uiPriority w:val="99"/>
    <w:rPr>
      <w:rFonts w:ascii="Calibri" w:hAnsi="Calibri" w:eastAsia="宋体" w:cs="Times New Roman"/>
    </w:rPr>
  </w:style>
  <w:style w:type="character" w:customStyle="1" w:styleId="130">
    <w:name w:val="正文文本 2 Char1"/>
    <w:basedOn w:val="44"/>
    <w:link w:val="19"/>
    <w:qFormat/>
    <w:uiPriority w:val="99"/>
    <w:rPr>
      <w:rFonts w:ascii="Calibri" w:hAnsi="Calibri" w:eastAsia="宋体" w:cs="Times New Roman"/>
    </w:rPr>
  </w:style>
  <w:style w:type="character" w:customStyle="1" w:styleId="131">
    <w:name w:val="批注框文本 Char1"/>
    <w:basedOn w:val="44"/>
    <w:link w:val="27"/>
    <w:qFormat/>
    <w:uiPriority w:val="99"/>
    <w:rPr>
      <w:rFonts w:ascii="Calibri" w:hAnsi="Calibri" w:eastAsia="宋体" w:cs="Times New Roman"/>
      <w:sz w:val="18"/>
      <w:szCs w:val="18"/>
    </w:rPr>
  </w:style>
  <w:style w:type="character" w:customStyle="1" w:styleId="132">
    <w:name w:val="正文文本缩进 3 Char1"/>
    <w:basedOn w:val="44"/>
    <w:link w:val="33"/>
    <w:qFormat/>
    <w:uiPriority w:val="99"/>
    <w:rPr>
      <w:rFonts w:ascii="Calibri" w:hAnsi="Calibri" w:eastAsia="宋体" w:cs="Times New Roman"/>
      <w:sz w:val="16"/>
      <w:szCs w:val="16"/>
    </w:rPr>
  </w:style>
  <w:style w:type="character" w:customStyle="1" w:styleId="133">
    <w:name w:val="标题 Char1"/>
    <w:basedOn w:val="44"/>
    <w:link w:val="39"/>
    <w:qFormat/>
    <w:uiPriority w:val="10"/>
    <w:rPr>
      <w:rFonts w:ascii="Cambria" w:hAnsi="Cambria" w:eastAsia="宋体" w:cs="宋体"/>
      <w:b/>
      <w:bCs/>
      <w:sz w:val="32"/>
      <w:szCs w:val="32"/>
    </w:rPr>
  </w:style>
  <w:style w:type="character" w:customStyle="1" w:styleId="134">
    <w:name w:val="批注主题 Char1"/>
    <w:basedOn w:val="127"/>
    <w:link w:val="40"/>
    <w:qFormat/>
    <w:uiPriority w:val="99"/>
    <w:rPr>
      <w:b/>
      <w:bCs/>
    </w:rPr>
  </w:style>
  <w:style w:type="character" w:customStyle="1" w:styleId="135">
    <w:name w:val="正文首行缩进 Char1"/>
    <w:basedOn w:val="125"/>
    <w:link w:val="41"/>
    <w:qFormat/>
    <w:uiPriority w:val="99"/>
  </w:style>
  <w:style w:type="paragraph" w:customStyle="1" w:styleId="136">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37">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8">
    <w:name w:val="--规划正文"/>
    <w:basedOn w:val="1"/>
    <w:qFormat/>
    <w:uiPriority w:val="0"/>
    <w:pPr>
      <w:spacing w:line="360" w:lineRule="auto"/>
      <w:ind w:firstLine="200" w:firstLineChars="200"/>
    </w:pPr>
    <w:rPr>
      <w:rFonts w:ascii="Times New Roman" w:hAnsi="Times New Roman"/>
      <w:szCs w:val="20"/>
    </w:rPr>
  </w:style>
  <w:style w:type="paragraph" w:customStyle="1" w:styleId="139">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0">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1">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2">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43">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44">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45">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6">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47">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8">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9">
    <w:name w:val="列出段落1"/>
    <w:basedOn w:val="1"/>
    <w:link w:val="222"/>
    <w:qFormat/>
    <w:uiPriority w:val="0"/>
    <w:pPr>
      <w:ind w:firstLine="420" w:firstLineChars="200"/>
    </w:pPr>
    <w:rPr>
      <w:rFonts w:cs="Calibri"/>
      <w:szCs w:val="21"/>
    </w:rPr>
  </w:style>
  <w:style w:type="paragraph" w:customStyle="1" w:styleId="150">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51">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2">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customStyle="1" w:styleId="153">
    <w:name w:val="List Paragraph_21980d4e-211b-4079-88e3-2606f0e4ac20"/>
    <w:basedOn w:val="1"/>
    <w:qFormat/>
    <w:uiPriority w:val="34"/>
    <w:pPr>
      <w:ind w:firstLine="420" w:firstLineChars="200"/>
    </w:pPr>
  </w:style>
  <w:style w:type="paragraph" w:customStyle="1" w:styleId="154">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规划-小标题"/>
    <w:basedOn w:val="1"/>
    <w:next w:val="138"/>
    <w:qFormat/>
    <w:uiPriority w:val="0"/>
    <w:pPr>
      <w:keepNext/>
      <w:keepLines/>
      <w:spacing w:line="360" w:lineRule="auto"/>
      <w:outlineLvl w:val="4"/>
    </w:pPr>
    <w:rPr>
      <w:rFonts w:ascii="Times New Roman" w:hAnsi="Times New Roman" w:eastAsia="黑体"/>
      <w:szCs w:val="24"/>
    </w:rPr>
  </w:style>
  <w:style w:type="paragraph" w:customStyle="1" w:styleId="156">
    <w:name w:val="自定义正文"/>
    <w:basedOn w:val="1"/>
    <w:qFormat/>
    <w:uiPriority w:val="0"/>
    <w:pPr>
      <w:spacing w:afterLines="50"/>
      <w:ind w:left="600" w:leftChars="600"/>
    </w:pPr>
    <w:rPr>
      <w:rFonts w:ascii="Times New Roman" w:hAnsi="Times New Roman"/>
      <w:szCs w:val="24"/>
    </w:rPr>
  </w:style>
  <w:style w:type="paragraph" w:customStyle="1" w:styleId="157">
    <w:name w:val="段落正文"/>
    <w:basedOn w:val="23"/>
    <w:qFormat/>
    <w:uiPriority w:val="0"/>
    <w:pPr>
      <w:ind w:firstLine="560" w:firstLineChars="200"/>
    </w:pPr>
    <w:rPr>
      <w:sz w:val="28"/>
    </w:rPr>
  </w:style>
  <w:style w:type="paragraph" w:customStyle="1" w:styleId="158">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9">
    <w:name w:val="--规划-表格-居中"/>
    <w:basedOn w:val="138"/>
    <w:qFormat/>
    <w:uiPriority w:val="0"/>
    <w:pPr>
      <w:spacing w:line="240" w:lineRule="auto"/>
      <w:ind w:firstLine="0" w:firstLineChars="0"/>
      <w:jc w:val="center"/>
    </w:pPr>
    <w:rPr>
      <w:sz w:val="20"/>
    </w:rPr>
  </w:style>
  <w:style w:type="paragraph" w:customStyle="1" w:styleId="160">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1">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62">
    <w:name w:val="正文文字缩进项目"/>
    <w:basedOn w:val="20"/>
    <w:qFormat/>
    <w:uiPriority w:val="0"/>
    <w:pPr>
      <w:tabs>
        <w:tab w:val="left" w:pos="840"/>
      </w:tabs>
      <w:spacing w:after="120" w:line="240" w:lineRule="auto"/>
      <w:ind w:left="840" w:firstLine="0" w:firstLineChars="0"/>
    </w:pPr>
    <w:rPr>
      <w:rFonts w:ascii="Tahoma" w:hAnsi="Tahoma"/>
      <w:sz w:val="22"/>
      <w:szCs w:val="20"/>
    </w:rPr>
  </w:style>
  <w:style w:type="paragraph" w:customStyle="1" w:styleId="163">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64">
    <w:name w:val="样式2"/>
    <w:basedOn w:val="39"/>
    <w:next w:val="165"/>
    <w:qFormat/>
    <w:uiPriority w:val="0"/>
    <w:pPr>
      <w:spacing w:before="120" w:after="120"/>
    </w:pPr>
    <w:rPr>
      <w:rFonts w:eastAsia="黑体"/>
      <w:b w:val="0"/>
      <w:sz w:val="30"/>
      <w:szCs w:val="30"/>
    </w:rPr>
  </w:style>
  <w:style w:type="paragraph" w:customStyle="1" w:styleId="165">
    <w:name w:val="样式1"/>
    <w:basedOn w:val="39"/>
    <w:qFormat/>
    <w:uiPriority w:val="0"/>
    <w:pPr>
      <w:spacing w:before="120" w:after="120"/>
    </w:pPr>
    <w:rPr>
      <w:rFonts w:eastAsia="黑体"/>
      <w:b w:val="0"/>
      <w:sz w:val="30"/>
      <w:szCs w:val="21"/>
    </w:rPr>
  </w:style>
  <w:style w:type="paragraph" w:customStyle="1" w:styleId="166">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67">
    <w:name w:val="Char Char"/>
    <w:basedOn w:val="1"/>
    <w:qFormat/>
    <w:uiPriority w:val="0"/>
    <w:rPr>
      <w:rFonts w:ascii="Tahoma" w:hAnsi="Tahoma"/>
      <w:sz w:val="24"/>
      <w:szCs w:val="20"/>
    </w:rPr>
  </w:style>
  <w:style w:type="paragraph" w:customStyle="1" w:styleId="168">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9">
    <w:name w:val="Char Char Char"/>
    <w:basedOn w:val="1"/>
    <w:qFormat/>
    <w:uiPriority w:val="0"/>
    <w:rPr>
      <w:rFonts w:ascii="Tahoma" w:hAnsi="Tahoma"/>
      <w:sz w:val="24"/>
      <w:szCs w:val="20"/>
    </w:rPr>
  </w:style>
  <w:style w:type="paragraph" w:customStyle="1" w:styleId="170">
    <w:name w:val="Char Char Char Char Char"/>
    <w:basedOn w:val="1"/>
    <w:qFormat/>
    <w:uiPriority w:val="0"/>
    <w:rPr>
      <w:rFonts w:ascii="Tahoma" w:hAnsi="Tahoma"/>
      <w:sz w:val="24"/>
      <w:szCs w:val="20"/>
    </w:rPr>
  </w:style>
  <w:style w:type="paragraph" w:customStyle="1" w:styleId="171">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72">
    <w:name w:val="USE 1"/>
    <w:basedOn w:val="1"/>
    <w:qFormat/>
    <w:uiPriority w:val="0"/>
    <w:pPr>
      <w:spacing w:line="200" w:lineRule="atLeast"/>
      <w:jc w:val="left"/>
    </w:pPr>
    <w:rPr>
      <w:rFonts w:ascii="宋体" w:hAnsi="宋体"/>
      <w:b/>
      <w:sz w:val="24"/>
      <w:szCs w:val="28"/>
    </w:rPr>
  </w:style>
  <w:style w:type="paragraph" w:customStyle="1" w:styleId="173">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74">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75">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76">
    <w:name w:val="6"/>
    <w:basedOn w:val="150"/>
    <w:qFormat/>
    <w:uiPriority w:val="0"/>
    <w:pPr>
      <w:spacing w:line="270" w:lineRule="atLeast"/>
      <w:jc w:val="both"/>
    </w:pPr>
    <w:rPr>
      <w:b w:val="0"/>
      <w:bCs w:val="0"/>
    </w:rPr>
  </w:style>
  <w:style w:type="paragraph" w:customStyle="1" w:styleId="177">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8">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9">
    <w:name w:val="--规划-表格-居左"/>
    <w:basedOn w:val="138"/>
    <w:qFormat/>
    <w:uiPriority w:val="0"/>
    <w:pPr>
      <w:spacing w:line="240" w:lineRule="auto"/>
      <w:ind w:firstLine="0" w:firstLineChars="0"/>
    </w:pPr>
    <w:rPr>
      <w:sz w:val="20"/>
    </w:rPr>
  </w:style>
  <w:style w:type="paragraph" w:customStyle="1" w:styleId="180">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81">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82">
    <w:name w:val="--规划-图和表"/>
    <w:next w:val="138"/>
    <w:qFormat/>
    <w:uiPriority w:val="0"/>
    <w:pPr>
      <w:jc w:val="center"/>
    </w:pPr>
    <w:rPr>
      <w:rFonts w:ascii="Times New Roman" w:hAnsi="Times New Roman" w:eastAsia="宋体" w:cs="Times New Roman"/>
      <w:kern w:val="2"/>
      <w:sz w:val="21"/>
      <w:lang w:val="en-US" w:eastAsia="zh-CN" w:bidi="ar-SA"/>
    </w:rPr>
  </w:style>
  <w:style w:type="paragraph" w:customStyle="1" w:styleId="183">
    <w:name w:val="Char1"/>
    <w:basedOn w:val="1"/>
    <w:qFormat/>
    <w:uiPriority w:val="0"/>
    <w:pPr>
      <w:jc w:val="left"/>
    </w:pPr>
    <w:rPr>
      <w:rFonts w:ascii="Tahoma" w:hAnsi="Tahoma"/>
      <w:sz w:val="24"/>
      <w:szCs w:val="20"/>
    </w:rPr>
  </w:style>
  <w:style w:type="paragraph" w:customStyle="1" w:styleId="184">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85">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86">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87">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8">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9">
    <w:name w:val="z-窗体顶端 Char1"/>
    <w:basedOn w:val="44"/>
    <w:link w:val="79"/>
    <w:qFormat/>
    <w:uiPriority w:val="99"/>
    <w:rPr>
      <w:rFonts w:ascii="Arial" w:hAnsi="Arial" w:eastAsia="宋体" w:cs="Arial"/>
      <w:vanish/>
      <w:sz w:val="16"/>
      <w:szCs w:val="16"/>
    </w:rPr>
  </w:style>
  <w:style w:type="paragraph" w:customStyle="1" w:styleId="190">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91">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9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3">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94">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9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96">
    <w:name w:val="--规划-题注"/>
    <w:basedOn w:val="1"/>
    <w:next w:val="138"/>
    <w:qFormat/>
    <w:uiPriority w:val="0"/>
    <w:pPr>
      <w:spacing w:line="360" w:lineRule="auto"/>
      <w:jc w:val="center"/>
    </w:pPr>
    <w:rPr>
      <w:rFonts w:ascii="Times New Roman" w:hAnsi="Times New Roman" w:eastAsia="黑体"/>
      <w:szCs w:val="24"/>
    </w:rPr>
  </w:style>
  <w:style w:type="paragraph" w:customStyle="1" w:styleId="197">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8">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9">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200">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20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202">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203">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204">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205">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206">
    <w:name w:val="8"/>
    <w:basedOn w:val="1"/>
    <w:next w:val="20"/>
    <w:qFormat/>
    <w:uiPriority w:val="0"/>
    <w:pPr>
      <w:spacing w:after="120"/>
      <w:ind w:left="420" w:leftChars="200"/>
    </w:pPr>
    <w:rPr>
      <w:rFonts w:ascii="Times New Roman" w:hAnsi="Times New Roman"/>
      <w:szCs w:val="24"/>
    </w:rPr>
  </w:style>
  <w:style w:type="paragraph" w:customStyle="1" w:styleId="207">
    <w:name w:val="姜文清定义的正文"/>
    <w:basedOn w:val="1"/>
    <w:qFormat/>
    <w:uiPriority w:val="0"/>
    <w:pPr>
      <w:spacing w:line="240" w:lineRule="atLeast"/>
      <w:ind w:firstLine="567"/>
    </w:pPr>
    <w:rPr>
      <w:rFonts w:ascii="Times New Roman" w:hAnsi="Times New Roman"/>
      <w:szCs w:val="20"/>
    </w:rPr>
  </w:style>
  <w:style w:type="paragraph" w:customStyle="1" w:styleId="208">
    <w:name w:val="CM2"/>
    <w:basedOn w:val="188"/>
    <w:next w:val="188"/>
    <w:qFormat/>
    <w:uiPriority w:val="0"/>
    <w:pPr>
      <w:spacing w:line="200" w:lineRule="atLeast"/>
    </w:pPr>
    <w:rPr>
      <w:rFonts w:ascii="Arial" w:hAnsi="Arial" w:eastAsia="宋体" w:cs="Times New Roman"/>
      <w:color w:val="auto"/>
    </w:rPr>
  </w:style>
  <w:style w:type="character" w:customStyle="1" w:styleId="209">
    <w:name w:val="z-窗体底端 Char1"/>
    <w:basedOn w:val="44"/>
    <w:link w:val="96"/>
    <w:qFormat/>
    <w:uiPriority w:val="99"/>
    <w:rPr>
      <w:rFonts w:ascii="Arial" w:hAnsi="Arial" w:eastAsia="宋体" w:cs="Arial"/>
      <w:vanish/>
      <w:sz w:val="16"/>
      <w:szCs w:val="16"/>
    </w:rPr>
  </w:style>
  <w:style w:type="paragraph" w:customStyle="1" w:styleId="210">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11">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1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13">
    <w:name w:val="表格字"/>
    <w:basedOn w:val="1"/>
    <w:qFormat/>
    <w:uiPriority w:val="0"/>
    <w:pPr>
      <w:adjustRightInd w:val="0"/>
      <w:jc w:val="center"/>
    </w:pPr>
    <w:rPr>
      <w:rFonts w:ascii="宋体" w:hAnsi="Times New Roman"/>
      <w:sz w:val="24"/>
      <w:szCs w:val="20"/>
    </w:rPr>
  </w:style>
  <w:style w:type="paragraph" w:customStyle="1" w:styleId="214">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15">
    <w:name w:val="评价"/>
    <w:basedOn w:val="1"/>
    <w:qFormat/>
    <w:uiPriority w:val="0"/>
    <w:pPr>
      <w:spacing w:afterLines="20"/>
      <w:ind w:firstLine="1446" w:firstLineChars="200"/>
    </w:pPr>
    <w:rPr>
      <w:sz w:val="24"/>
      <w:szCs w:val="24"/>
    </w:rPr>
  </w:style>
  <w:style w:type="paragraph" w:customStyle="1" w:styleId="216">
    <w:name w:val="修订1"/>
    <w:qFormat/>
    <w:uiPriority w:val="99"/>
    <w:rPr>
      <w:rFonts w:ascii="Times New Roman" w:hAnsi="Times New Roman" w:eastAsia="宋体" w:cs="Times New Roman"/>
      <w:kern w:val="2"/>
      <w:sz w:val="21"/>
      <w:szCs w:val="24"/>
      <w:lang w:val="en-US" w:eastAsia="zh-CN" w:bidi="ar-SA"/>
    </w:rPr>
  </w:style>
  <w:style w:type="paragraph" w:customStyle="1" w:styleId="217">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8">
    <w:name w:val="封面标题"/>
    <w:basedOn w:val="1"/>
    <w:qFormat/>
    <w:uiPriority w:val="0"/>
    <w:pPr>
      <w:spacing w:line="360" w:lineRule="auto"/>
      <w:jc w:val="center"/>
    </w:pPr>
    <w:rPr>
      <w:rFonts w:ascii="Times New Roman" w:hAnsi="Times New Roman" w:eastAsia="黑体"/>
      <w:sz w:val="48"/>
      <w:szCs w:val="20"/>
    </w:rPr>
  </w:style>
  <w:style w:type="paragraph" w:customStyle="1" w:styleId="219">
    <w:name w:val="列出段落2"/>
    <w:basedOn w:val="1"/>
    <w:qFormat/>
    <w:uiPriority w:val="0"/>
    <w:pPr>
      <w:ind w:firstLine="420" w:firstLineChars="200"/>
    </w:pPr>
    <w:rPr>
      <w:szCs w:val="20"/>
    </w:rPr>
  </w:style>
  <w:style w:type="character" w:customStyle="1" w:styleId="220">
    <w:name w:val="font31"/>
    <w:basedOn w:val="44"/>
    <w:qFormat/>
    <w:uiPriority w:val="0"/>
    <w:rPr>
      <w:rFonts w:hint="default" w:ascii="Times New Roman" w:hAnsi="Times New Roman" w:cs="Times New Roman"/>
      <w:color w:val="000000"/>
      <w:sz w:val="21"/>
      <w:szCs w:val="21"/>
      <w:u w:val="none"/>
    </w:rPr>
  </w:style>
  <w:style w:type="character" w:customStyle="1" w:styleId="221">
    <w:name w:val="正文缩进 Char1"/>
    <w:qFormat/>
    <w:uiPriority w:val="0"/>
    <w:rPr>
      <w:rFonts w:eastAsia="宋体"/>
      <w:kern w:val="2"/>
      <w:sz w:val="21"/>
      <w:lang w:val="en-US" w:eastAsia="zh-CN" w:bidi="ar-SA"/>
    </w:rPr>
  </w:style>
  <w:style w:type="character" w:customStyle="1" w:styleId="222">
    <w:name w:val="列表段落 字符"/>
    <w:link w:val="149"/>
    <w:qFormat/>
    <w:uiPriority w:val="0"/>
    <w:rPr>
      <w:rFonts w:ascii="Calibri" w:hAnsi="Calibri" w:eastAsia="宋体" w:cs="Calibri"/>
      <w:szCs w:val="21"/>
    </w:rPr>
  </w:style>
  <w:style w:type="paragraph" w:customStyle="1" w:styleId="223">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24">
    <w:name w:val=".正文"/>
    <w:basedOn w:val="1"/>
    <w:qFormat/>
    <w:uiPriority w:val="0"/>
    <w:pPr>
      <w:spacing w:beforeLines="50"/>
      <w:ind w:firstLine="200" w:firstLineChars="200"/>
    </w:pPr>
    <w:rPr>
      <w:rFonts w:eastAsia="华文仿宋"/>
    </w:rPr>
  </w:style>
  <w:style w:type="paragraph" w:customStyle="1" w:styleId="225">
    <w:name w:val="p9"/>
    <w:basedOn w:val="1"/>
    <w:qFormat/>
    <w:uiPriority w:val="0"/>
    <w:pPr>
      <w:widowControl/>
      <w:spacing w:before="100" w:beforeAutospacing="1" w:after="100" w:afterAutospacing="1"/>
      <w:jc w:val="left"/>
    </w:pPr>
    <w:rPr>
      <w:rFonts w:ascii="Calibri" w:hAnsi="Calibri" w:eastAsia="Arial Unicode MS" w:cs="Arial Unicode MS"/>
      <w:color w:val="000000"/>
      <w:kern w:val="0"/>
      <w:sz w:val="18"/>
      <w:szCs w:val="18"/>
    </w:rPr>
  </w:style>
  <w:style w:type="paragraph" w:customStyle="1" w:styleId="226">
    <w:name w:val="Table Text"/>
    <w:basedOn w:val="1"/>
    <w:qFormat/>
    <w:uiPriority w:val="0"/>
    <w:rPr>
      <w:rFonts w:ascii="微软雅黑" w:hAnsi="微软雅黑" w:eastAsia="微软雅黑" w:cs="微软雅黑"/>
      <w:sz w:val="24"/>
      <w:szCs w:val="24"/>
      <w:lang w:val="en-US" w:eastAsia="en-US" w:bidi="ar-SA"/>
    </w:rPr>
  </w:style>
  <w:style w:type="table" w:customStyle="1" w:styleId="227">
    <w:name w:val="Table Normal"/>
    <w:qFormat/>
    <w:uiPriority w:val="0"/>
    <w:tblPr>
      <w:tblCellMar>
        <w:top w:w="0" w:type="dxa"/>
        <w:left w:w="0" w:type="dxa"/>
        <w:bottom w:w="0" w:type="dxa"/>
        <w:right w:w="0" w:type="dxa"/>
      </w:tblCellMar>
    </w:tblPr>
  </w:style>
  <w:style w:type="table" w:customStyle="1" w:styleId="228">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9">
    <w:name w:val="hover"/>
    <w:basedOn w:val="44"/>
    <w:qFormat/>
    <w:uiPriority w:val="0"/>
  </w:style>
  <w:style w:type="character" w:customStyle="1" w:styleId="230">
    <w:name w:val="hover1"/>
    <w:basedOn w:val="44"/>
    <w:qFormat/>
    <w:uiPriority w:val="0"/>
    <w:rPr>
      <w:color w:val="2590EB"/>
      <w:shd w:val="clear" w:fill="E9F4FD"/>
    </w:rPr>
  </w:style>
  <w:style w:type="character" w:customStyle="1" w:styleId="231">
    <w:name w:val="hover2"/>
    <w:basedOn w:val="44"/>
    <w:qFormat/>
    <w:uiPriority w:val="0"/>
    <w:rPr>
      <w:color w:val="2590EB"/>
    </w:rPr>
  </w:style>
  <w:style w:type="character" w:customStyle="1" w:styleId="232">
    <w:name w:val="hover3"/>
    <w:basedOn w:val="44"/>
    <w:qFormat/>
    <w:uiPriority w:val="0"/>
    <w:rPr>
      <w:color w:val="2590EB"/>
    </w:rPr>
  </w:style>
  <w:style w:type="character" w:customStyle="1" w:styleId="233">
    <w:name w:val="mini-outputtext1"/>
    <w:basedOn w:val="44"/>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85</Pages>
  <Words>16823</Words>
  <Characters>17469</Characters>
  <Paragraphs>2168</Paragraphs>
  <TotalTime>2</TotalTime>
  <ScaleCrop>false</ScaleCrop>
  <LinksUpToDate>false</LinksUpToDate>
  <CharactersWithSpaces>17643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2020-09-25T06:11:00Z</dcterms:created>
  <dc:creator>Administrator</dc:creator>
  <cp:lastModifiedBy>中正--绮</cp:lastModifiedBy>
  <cp:lastPrinted>2019-10-22T08:50:00Z</cp:lastPrinted>
  <dcterms:modified xsi:type="dcterms:W3CDTF">2026-03-06T09:25:35Z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4d0b87a8ebaa469a87b76982f32b1b09_23</vt:lpwstr>
  </property>
  <property fmtid="{D5CDD505-2E9C-101B-9397-08002B2CF9AE}" pid="4" name="KSOTemplateDocerSaveRecord">
    <vt:lpwstr>eyJoZGlkIjoiY2Y5OTA2MGI3MGFmOGU0NTE2YWU2ZGI5ZDJmMmNkMGUiLCJ1c2VySWQiOiI3MDgxMTIyMzEifQ==</vt:lpwstr>
  </property>
</Properties>
</file>